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9B08" w14:textId="77777777" w:rsidR="00565B38" w:rsidRDefault="00986BB7">
      <w:r>
        <w:t>Areas that might present either obstacles or opportunities for enhancing success</w:t>
      </w:r>
    </w:p>
    <w:p w14:paraId="014F5ED2" w14:textId="77777777" w:rsidR="00565B38" w:rsidRDefault="00565B3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8"/>
        <w:gridCol w:w="3711"/>
        <w:gridCol w:w="3711"/>
      </w:tblGrid>
      <w:tr w:rsidR="00565B38" w14:paraId="70E258F9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5AC1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8E5B" w14:textId="6691C03D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 (Baseline -Fall 202</w:t>
            </w:r>
            <w:r w:rsidR="008E1E8D">
              <w:t>1</w:t>
            </w:r>
            <w:r>
              <w:t>)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221B" w14:textId="1DF59DBC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 (Changes - Spring 202</w:t>
            </w:r>
            <w:r w:rsidR="008E1E8D">
              <w:t>3</w:t>
            </w:r>
            <w:r>
              <w:t>)</w:t>
            </w:r>
          </w:p>
        </w:tc>
      </w:tr>
      <w:tr w:rsidR="00565B38" w14:paraId="5A552409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2957" w14:textId="3F43F071" w:rsidR="00565B38" w:rsidRDefault="00020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/>
            </w:r>
            <w:r>
              <w:instrText xml:space="preserve">HYPERLINK "http://agep-nc.org/wp-content/uploads/2022/03/Fall-2021-URM-Doctoral-Pathway-Study.docx" \h </w:instrText>
            </w:r>
            <w:r>
              <w:fldChar w:fldCharType="separate"/>
            </w:r>
            <w:r w:rsidR="00986BB7">
              <w:rPr>
                <w:color w:val="1155CC"/>
                <w:u w:val="single"/>
              </w:rPr>
              <w:t>URM Doctoral Student Pathway Study</w:t>
            </w:r>
            <w:r>
              <w:rPr>
                <w:color w:val="1155CC"/>
                <w:u w:val="single"/>
              </w:rPr>
              <w:fldChar w:fldCharType="end"/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C333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5823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7D8AB090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7A3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Graduate Handbook. Is your handbook current? We will save a pdf of the handbook.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EDF1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F318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11C634F3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8424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Qualifying exam information; e.g., format, </w:t>
            </w:r>
            <w:proofErr w:type="gramStart"/>
            <w:r>
              <w:t>timing  and</w:t>
            </w:r>
            <w:proofErr w:type="gramEnd"/>
            <w:r>
              <w:t xml:space="preserve"> grading criteria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2E6B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BACD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4D31C7CC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0605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Prelim exam information; </w:t>
            </w:r>
            <w:proofErr w:type="gramStart"/>
            <w:r>
              <w:t>e.g.;</w:t>
            </w:r>
            <w:proofErr w:type="gramEnd"/>
            <w:r>
              <w:t xml:space="preserve"> format, timing and grading criteria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F36A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FE41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0310A4C4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C231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Required courses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868D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A445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1927F71B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A16F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Advising for incoming students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FBF0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0426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0D577F7E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7D5C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Departmental RPT guidelines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EEE3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6AB6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0F28FCEE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C12A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Faculty annual activity report form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5187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B031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441586C8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19F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Statement of Faculty Responsibilities form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5C37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8072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177F73A2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79AE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Program requirements re preparation for faculty roles (e.g., student teaching, conference </w:t>
            </w:r>
            <w:r>
              <w:lastRenderedPageBreak/>
              <w:t>presentations)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C594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8F8A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43EF70D2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C0CE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Programs focused on preparation for faculty roles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618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7698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58FA3AD5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0CB1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Programs/opportunities for tailoring training according to students’ background preparation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CB6D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E85E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2322C746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F1AC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Current recruiting efforts focused on URM students 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035E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E340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2EE8BD1B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BAE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 and composition of diversity and inclusion committee (rank, tenure status, students, staff)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0E1F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7FAC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48AC56D5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838F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Department diversity, equity and inclusion statement and expectations for faculty (e.g., teaching and lab culture)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DB1F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E364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61F82267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0B9D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grad students funded?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3E89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BF99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53466063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B0BF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How/when do students select an advisor and research topic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555F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EA03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13A085FB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9400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Training or preparation of faculty for mentoring doctoral students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9C45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B57F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0F265F00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B48B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Processes for </w:t>
            </w:r>
            <w:r>
              <w:lastRenderedPageBreak/>
              <w:t>handling advisor/student mismatch or other student issues / complaints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017B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7C03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5B38" w14:paraId="6A0ECFF7" w14:textId="77777777"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9A8" w14:textId="77777777" w:rsidR="00565B38" w:rsidRDefault="0098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department programs or activities related to diversity and inclusion in doctoral programs</w:t>
            </w: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96E2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48AD" w14:textId="77777777" w:rsidR="00565B38" w:rsidRDefault="0056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4D1CA2" w14:textId="77777777" w:rsidR="00565B38" w:rsidRDefault="00565B38"/>
    <w:sectPr w:rsidR="00565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38"/>
    <w:rsid w:val="00020618"/>
    <w:rsid w:val="00565B38"/>
    <w:rsid w:val="008E1E8D"/>
    <w:rsid w:val="009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F1E7"/>
  <w15:docId w15:val="{39D64BC3-818F-4A22-A462-C58C62E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Gumpertz</dc:creator>
  <cp:lastModifiedBy>Marcia L Gumpertz</cp:lastModifiedBy>
  <cp:revision>3</cp:revision>
  <dcterms:created xsi:type="dcterms:W3CDTF">2021-08-27T15:39:00Z</dcterms:created>
  <dcterms:modified xsi:type="dcterms:W3CDTF">2022-03-10T20:01:00Z</dcterms:modified>
</cp:coreProperties>
</file>