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0EB8" w14:textId="7D97ED25" w:rsidR="00B03896" w:rsidRPr="00B03896" w:rsidRDefault="00B03896" w:rsidP="00B03896">
      <w:pPr>
        <w:spacing w:after="0" w:line="240" w:lineRule="auto"/>
        <w:jc w:val="center"/>
        <w:rPr>
          <w:rFonts w:ascii="TimesNewRomanPSMT" w:eastAsia="Times New Roman" w:hAnsi="TimesNewRomanPSMT" w:cs="Times New Roman"/>
          <w:b/>
          <w:bCs/>
          <w:color w:val="000000"/>
          <w:kern w:val="0"/>
          <w14:ligatures w14:val="none"/>
        </w:rPr>
      </w:pPr>
      <w:r w:rsidRPr="00B03896">
        <w:rPr>
          <w:rFonts w:ascii="TimesNewRomanPSMT" w:eastAsia="Times New Roman" w:hAnsi="TimesNewRomanPSMT" w:cs="Times New Roman"/>
          <w:b/>
          <w:bCs/>
          <w:color w:val="000000"/>
          <w:kern w:val="0"/>
          <w14:ligatures w14:val="none"/>
        </w:rPr>
        <w:t>Textile Engineering, Chemistry and Science Internal REU Program</w:t>
      </w:r>
    </w:p>
    <w:p w14:paraId="34F9991B" w14:textId="77777777" w:rsidR="00B03896" w:rsidRDefault="00B03896" w:rsidP="00E930C1">
      <w:pPr>
        <w:spacing w:after="0" w:line="240" w:lineRule="auto"/>
        <w:rPr>
          <w:rFonts w:ascii="TimesNewRomanPSMT" w:eastAsia="Times New Roman" w:hAnsi="TimesNewRomanPSMT" w:cs="Times New Roman"/>
          <w:color w:val="000000"/>
          <w:kern w:val="0"/>
          <w14:ligatures w14:val="none"/>
        </w:rPr>
      </w:pPr>
    </w:p>
    <w:p w14:paraId="0418B053" w14:textId="77777777" w:rsidR="00B03896" w:rsidRDefault="00B03896" w:rsidP="00E930C1">
      <w:pPr>
        <w:spacing w:after="0" w:line="240" w:lineRule="auto"/>
        <w:rPr>
          <w:rFonts w:ascii="TimesNewRomanPSMT" w:eastAsia="Times New Roman" w:hAnsi="TimesNewRomanPSMT" w:cs="Times New Roman"/>
          <w:color w:val="000000"/>
          <w:kern w:val="0"/>
          <w14:ligatures w14:val="none"/>
        </w:rPr>
      </w:pPr>
    </w:p>
    <w:p w14:paraId="49EBA984" w14:textId="39E91605" w:rsidR="00B03896" w:rsidRDefault="00B03896" w:rsidP="00E930C1">
      <w:pPr>
        <w:spacing w:after="0" w:line="240" w:lineRule="auto"/>
        <w:rPr>
          <w:rFonts w:ascii="TimesNewRomanPSMT" w:eastAsia="Times New Roman" w:hAnsi="TimesNewRomanPSMT" w:cs="Times New Roman"/>
          <w:b/>
          <w:bCs/>
          <w:color w:val="000000"/>
          <w:kern w:val="0"/>
          <w14:ligatures w14:val="none"/>
        </w:rPr>
      </w:pPr>
      <w:r>
        <w:rPr>
          <w:rFonts w:ascii="TimesNewRomanPSMT" w:eastAsia="Times New Roman" w:hAnsi="TimesNewRomanPSMT" w:cs="Times New Roman"/>
          <w:b/>
          <w:bCs/>
          <w:color w:val="000000"/>
          <w:kern w:val="0"/>
          <w14:ligatures w14:val="none"/>
        </w:rPr>
        <w:t xml:space="preserve">Introduction and Program </w:t>
      </w:r>
      <w:r w:rsidRPr="00B03896">
        <w:rPr>
          <w:rFonts w:ascii="TimesNewRomanPSMT" w:eastAsia="Times New Roman" w:hAnsi="TimesNewRomanPSMT" w:cs="Times New Roman"/>
          <w:b/>
          <w:bCs/>
          <w:color w:val="000000"/>
          <w:kern w:val="0"/>
          <w14:ligatures w14:val="none"/>
        </w:rPr>
        <w:t>Participation</w:t>
      </w:r>
    </w:p>
    <w:p w14:paraId="44CA17EC" w14:textId="77777777" w:rsidR="00B03896" w:rsidRPr="00B03896" w:rsidRDefault="00B03896" w:rsidP="00E930C1">
      <w:pPr>
        <w:spacing w:after="0" w:line="240" w:lineRule="auto"/>
        <w:rPr>
          <w:rFonts w:ascii="TimesNewRomanPSMT" w:eastAsia="Times New Roman" w:hAnsi="TimesNewRomanPSMT" w:cs="Times New Roman"/>
          <w:b/>
          <w:bCs/>
          <w:color w:val="000000"/>
          <w:kern w:val="0"/>
          <w14:ligatures w14:val="none"/>
        </w:rPr>
      </w:pPr>
    </w:p>
    <w:p w14:paraId="7B6A502D" w14:textId="48719EF3" w:rsidR="00B03896" w:rsidRDefault="00E930C1" w:rsidP="00E930C1">
      <w:pPr>
        <w:spacing w:after="0" w:line="240" w:lineRule="auto"/>
        <w:rPr>
          <w:rFonts w:ascii="TimesNewRomanPSMT" w:eastAsia="Times New Roman" w:hAnsi="TimesNewRomanPSMT" w:cs="Times New Roman"/>
          <w:color w:val="000000"/>
          <w:kern w:val="0"/>
          <w14:ligatures w14:val="none"/>
        </w:rPr>
      </w:pPr>
      <w:r w:rsidRPr="00E930C1">
        <w:rPr>
          <w:rFonts w:ascii="TimesNewRomanPSMT" w:eastAsia="Times New Roman" w:hAnsi="TimesNewRomanPSMT" w:cs="Times New Roman"/>
          <w:color w:val="000000"/>
          <w:kern w:val="0"/>
          <w14:ligatures w14:val="none"/>
        </w:rPr>
        <w:t>In 2021, the T</w:t>
      </w:r>
      <w:r>
        <w:rPr>
          <w:rFonts w:ascii="TimesNewRomanPSMT" w:eastAsia="Times New Roman" w:hAnsi="TimesNewRomanPSMT" w:cs="Times New Roman"/>
          <w:color w:val="000000"/>
          <w:kern w:val="0"/>
          <w14:ligatures w14:val="none"/>
        </w:rPr>
        <w:t>extile Engineering, Chemistry and Science (TECS)</w:t>
      </w:r>
      <w:r w:rsidRPr="00E930C1">
        <w:rPr>
          <w:rFonts w:ascii="TimesNewRomanPSMT" w:eastAsia="Times New Roman" w:hAnsi="TimesNewRomanPSMT" w:cs="Times New Roman"/>
          <w:color w:val="000000"/>
          <w:kern w:val="0"/>
          <w14:ligatures w14:val="none"/>
        </w:rPr>
        <w:t xml:space="preserve"> department established an internal summer half-time REU program that is internally funded through student fees, gift money, and support from eight chaired faculty. Undergraduate students of any TECS major, which includes Polymer and Color Chemistry (PCC), Textile Engineering (TE), and Textile Technology (TT), are eligible to apply for the internal REU program. From Tables 1 and 2, our internal STEM REU program has had over 30% of students of color and 58.7% of female participants over the three years. </w:t>
      </w:r>
    </w:p>
    <w:p w14:paraId="206C8702" w14:textId="77777777" w:rsidR="00B03896" w:rsidRDefault="00B03896" w:rsidP="00E930C1">
      <w:pPr>
        <w:spacing w:after="0" w:line="240" w:lineRule="auto"/>
        <w:rPr>
          <w:rFonts w:ascii="TimesNewRomanPSMT" w:eastAsia="Times New Roman" w:hAnsi="TimesNewRomanPSMT" w:cs="Times New Roman"/>
          <w:color w:val="000000"/>
          <w:kern w:val="0"/>
          <w14:ligatures w14:val="none"/>
        </w:rPr>
      </w:pPr>
    </w:p>
    <w:p w14:paraId="32B83087" w14:textId="77777777" w:rsidR="00B03896" w:rsidRPr="00E930C1" w:rsidRDefault="00B03896" w:rsidP="00B03896">
      <w:pPr>
        <w:spacing w:after="0" w:line="240" w:lineRule="auto"/>
        <w:rPr>
          <w:rFonts w:ascii="TimesNewRomanPSMT" w:eastAsia="Times New Roman" w:hAnsi="TimesNewRomanPSMT" w:cs="Times New Roman"/>
          <w:color w:val="000000"/>
          <w:kern w:val="0"/>
          <w14:ligatures w14:val="none"/>
        </w:rPr>
      </w:pPr>
      <w:r w:rsidRPr="00E930C1">
        <w:rPr>
          <w:rFonts w:ascii="TimesNewRomanPS-BoldMT" w:eastAsia="Times New Roman" w:hAnsi="TimesNewRomanPS-BoldMT" w:cs="Times New Roman"/>
          <w:b/>
          <w:bCs/>
          <w:color w:val="000000"/>
          <w:kern w:val="0"/>
          <w14:ligatures w14:val="none"/>
        </w:rPr>
        <w:t xml:space="preserve">Table 1: </w:t>
      </w:r>
      <w:r w:rsidRPr="00E930C1">
        <w:rPr>
          <w:rFonts w:ascii="TimesNewRomanPSMT" w:eastAsia="Times New Roman" w:hAnsi="TimesNewRomanPSMT" w:cs="Times New Roman"/>
          <w:color w:val="000000"/>
          <w:kern w:val="0"/>
          <w14:ligatures w14:val="none"/>
        </w:rPr>
        <w:t>Race Demographics of Internal REU Program over the Past Three Years.</w:t>
      </w:r>
    </w:p>
    <w:p w14:paraId="2748E64F" w14:textId="77777777" w:rsidR="00B03896" w:rsidRDefault="00B03896" w:rsidP="00E930C1">
      <w:pPr>
        <w:spacing w:after="0" w:line="240" w:lineRule="auto"/>
        <w:rPr>
          <w:rFonts w:ascii="TimesNewRomanPSMT" w:eastAsia="Times New Roman" w:hAnsi="TimesNewRomanPSMT" w:cs="Times New Roman"/>
          <w:color w:val="000000"/>
          <w:kern w:val="0"/>
          <w14:ligatures w14:val="none"/>
        </w:rPr>
      </w:pPr>
    </w:p>
    <w:tbl>
      <w:tblPr>
        <w:tblW w:w="15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gridCol w:w="3000"/>
        <w:gridCol w:w="3000"/>
      </w:tblGrid>
      <w:tr w:rsidR="00B03896" w:rsidRPr="00E930C1" w14:paraId="739BE6F8" w14:textId="77777777" w:rsidTr="00B03896">
        <w:tc>
          <w:tcPr>
            <w:tcW w:w="3000" w:type="dxa"/>
            <w:tcBorders>
              <w:top w:val="nil"/>
              <w:left w:val="nil"/>
              <w:bottom w:val="nil"/>
              <w:right w:val="nil"/>
            </w:tcBorders>
            <w:vAlign w:val="center"/>
            <w:hideMark/>
          </w:tcPr>
          <w:p w14:paraId="2C513B87"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Race </w:t>
            </w:r>
          </w:p>
        </w:tc>
        <w:tc>
          <w:tcPr>
            <w:tcW w:w="3000" w:type="dxa"/>
            <w:tcBorders>
              <w:top w:val="nil"/>
              <w:left w:val="nil"/>
              <w:bottom w:val="nil"/>
              <w:right w:val="nil"/>
            </w:tcBorders>
            <w:vAlign w:val="center"/>
            <w:hideMark/>
          </w:tcPr>
          <w:p w14:paraId="43656C48"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2021 </w:t>
            </w:r>
          </w:p>
        </w:tc>
        <w:tc>
          <w:tcPr>
            <w:tcW w:w="3000" w:type="dxa"/>
            <w:tcBorders>
              <w:top w:val="nil"/>
              <w:left w:val="nil"/>
              <w:bottom w:val="nil"/>
              <w:right w:val="nil"/>
            </w:tcBorders>
            <w:vAlign w:val="center"/>
            <w:hideMark/>
          </w:tcPr>
          <w:p w14:paraId="24F7CF83"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2022 </w:t>
            </w:r>
          </w:p>
        </w:tc>
        <w:tc>
          <w:tcPr>
            <w:tcW w:w="3000" w:type="dxa"/>
            <w:tcBorders>
              <w:top w:val="nil"/>
              <w:left w:val="nil"/>
              <w:bottom w:val="nil"/>
              <w:right w:val="nil"/>
            </w:tcBorders>
            <w:vAlign w:val="center"/>
            <w:hideMark/>
          </w:tcPr>
          <w:p w14:paraId="51E0A7C2"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2023 </w:t>
            </w:r>
          </w:p>
        </w:tc>
        <w:tc>
          <w:tcPr>
            <w:tcW w:w="3000" w:type="dxa"/>
            <w:tcBorders>
              <w:top w:val="nil"/>
              <w:left w:val="nil"/>
              <w:bottom w:val="nil"/>
              <w:right w:val="nil"/>
            </w:tcBorders>
            <w:vAlign w:val="center"/>
            <w:hideMark/>
          </w:tcPr>
          <w:p w14:paraId="3290AF25"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Grand Total</w:t>
            </w:r>
          </w:p>
        </w:tc>
      </w:tr>
      <w:tr w:rsidR="00B03896" w:rsidRPr="00E930C1" w14:paraId="041B1AD7" w14:textId="77777777" w:rsidTr="00B03896">
        <w:tc>
          <w:tcPr>
            <w:tcW w:w="3000" w:type="dxa"/>
            <w:tcBorders>
              <w:top w:val="nil"/>
              <w:left w:val="nil"/>
              <w:bottom w:val="nil"/>
              <w:right w:val="nil"/>
            </w:tcBorders>
            <w:vAlign w:val="center"/>
            <w:hideMark/>
          </w:tcPr>
          <w:p w14:paraId="3EF8B1B4"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Asian </w:t>
            </w:r>
          </w:p>
        </w:tc>
        <w:tc>
          <w:tcPr>
            <w:tcW w:w="3000" w:type="dxa"/>
            <w:tcBorders>
              <w:top w:val="nil"/>
              <w:left w:val="nil"/>
              <w:bottom w:val="nil"/>
              <w:right w:val="nil"/>
            </w:tcBorders>
            <w:vAlign w:val="center"/>
            <w:hideMark/>
          </w:tcPr>
          <w:p w14:paraId="65C618BC"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4 (14.3%) </w:t>
            </w:r>
          </w:p>
        </w:tc>
        <w:tc>
          <w:tcPr>
            <w:tcW w:w="3000" w:type="dxa"/>
            <w:tcBorders>
              <w:top w:val="nil"/>
              <w:left w:val="nil"/>
              <w:bottom w:val="nil"/>
              <w:right w:val="nil"/>
            </w:tcBorders>
            <w:vAlign w:val="center"/>
            <w:hideMark/>
          </w:tcPr>
          <w:p w14:paraId="7BAFD609"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3 (12.5%) </w:t>
            </w:r>
          </w:p>
        </w:tc>
        <w:tc>
          <w:tcPr>
            <w:tcW w:w="3000" w:type="dxa"/>
            <w:tcBorders>
              <w:top w:val="nil"/>
              <w:left w:val="nil"/>
              <w:bottom w:val="nil"/>
              <w:right w:val="nil"/>
            </w:tcBorders>
            <w:vAlign w:val="center"/>
            <w:hideMark/>
          </w:tcPr>
          <w:p w14:paraId="23B30D22"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9 (23.7%) </w:t>
            </w:r>
          </w:p>
        </w:tc>
        <w:tc>
          <w:tcPr>
            <w:tcW w:w="3000" w:type="dxa"/>
            <w:tcBorders>
              <w:top w:val="nil"/>
              <w:left w:val="nil"/>
              <w:bottom w:val="nil"/>
              <w:right w:val="nil"/>
            </w:tcBorders>
            <w:vAlign w:val="center"/>
            <w:hideMark/>
          </w:tcPr>
          <w:p w14:paraId="270BA08D"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16 (17.8%)</w:t>
            </w:r>
          </w:p>
        </w:tc>
      </w:tr>
      <w:tr w:rsidR="00B03896" w:rsidRPr="00E930C1" w14:paraId="76876C57" w14:textId="77777777" w:rsidTr="00B03896">
        <w:tc>
          <w:tcPr>
            <w:tcW w:w="3000" w:type="dxa"/>
            <w:tcBorders>
              <w:top w:val="nil"/>
              <w:left w:val="nil"/>
              <w:bottom w:val="nil"/>
              <w:right w:val="nil"/>
            </w:tcBorders>
            <w:vAlign w:val="center"/>
            <w:hideMark/>
          </w:tcPr>
          <w:p w14:paraId="1EE166E0"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Students of Color </w:t>
            </w:r>
          </w:p>
        </w:tc>
        <w:tc>
          <w:tcPr>
            <w:tcW w:w="3000" w:type="dxa"/>
            <w:tcBorders>
              <w:top w:val="nil"/>
              <w:left w:val="nil"/>
              <w:bottom w:val="nil"/>
              <w:right w:val="nil"/>
            </w:tcBorders>
            <w:vAlign w:val="center"/>
            <w:hideMark/>
          </w:tcPr>
          <w:p w14:paraId="48345EC4"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5 (17.9%) </w:t>
            </w:r>
          </w:p>
        </w:tc>
        <w:tc>
          <w:tcPr>
            <w:tcW w:w="3000" w:type="dxa"/>
            <w:tcBorders>
              <w:top w:val="nil"/>
              <w:left w:val="nil"/>
              <w:bottom w:val="nil"/>
              <w:right w:val="nil"/>
            </w:tcBorders>
            <w:vAlign w:val="center"/>
            <w:hideMark/>
          </w:tcPr>
          <w:p w14:paraId="1C24524F"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11 (45.9%) </w:t>
            </w:r>
          </w:p>
        </w:tc>
        <w:tc>
          <w:tcPr>
            <w:tcW w:w="3000" w:type="dxa"/>
            <w:tcBorders>
              <w:top w:val="nil"/>
              <w:left w:val="nil"/>
              <w:bottom w:val="nil"/>
              <w:right w:val="nil"/>
            </w:tcBorders>
            <w:vAlign w:val="center"/>
            <w:hideMark/>
          </w:tcPr>
          <w:p w14:paraId="387650A7"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12 (31.6%) </w:t>
            </w:r>
          </w:p>
        </w:tc>
        <w:tc>
          <w:tcPr>
            <w:tcW w:w="3000" w:type="dxa"/>
            <w:tcBorders>
              <w:top w:val="nil"/>
              <w:left w:val="nil"/>
              <w:bottom w:val="nil"/>
              <w:right w:val="nil"/>
            </w:tcBorders>
            <w:vAlign w:val="center"/>
            <w:hideMark/>
          </w:tcPr>
          <w:p w14:paraId="2E00FA19"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28 (31.2%)</w:t>
            </w:r>
          </w:p>
        </w:tc>
      </w:tr>
      <w:tr w:rsidR="00B03896" w:rsidRPr="00E930C1" w14:paraId="0BB3539A" w14:textId="77777777" w:rsidTr="00B03896">
        <w:tc>
          <w:tcPr>
            <w:tcW w:w="3000" w:type="dxa"/>
            <w:tcBorders>
              <w:top w:val="nil"/>
              <w:left w:val="nil"/>
              <w:bottom w:val="nil"/>
              <w:right w:val="nil"/>
            </w:tcBorders>
            <w:vAlign w:val="center"/>
            <w:hideMark/>
          </w:tcPr>
          <w:p w14:paraId="44544EF3"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White </w:t>
            </w:r>
          </w:p>
        </w:tc>
        <w:tc>
          <w:tcPr>
            <w:tcW w:w="3000" w:type="dxa"/>
            <w:tcBorders>
              <w:top w:val="nil"/>
              <w:left w:val="nil"/>
              <w:bottom w:val="nil"/>
              <w:right w:val="nil"/>
            </w:tcBorders>
            <w:vAlign w:val="center"/>
            <w:hideMark/>
          </w:tcPr>
          <w:p w14:paraId="7165982A"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19 (67.9%) </w:t>
            </w:r>
          </w:p>
        </w:tc>
        <w:tc>
          <w:tcPr>
            <w:tcW w:w="3000" w:type="dxa"/>
            <w:tcBorders>
              <w:top w:val="nil"/>
              <w:left w:val="nil"/>
              <w:bottom w:val="nil"/>
              <w:right w:val="nil"/>
            </w:tcBorders>
            <w:vAlign w:val="center"/>
            <w:hideMark/>
          </w:tcPr>
          <w:p w14:paraId="618B85EE"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10 (41.7%) </w:t>
            </w:r>
          </w:p>
        </w:tc>
        <w:tc>
          <w:tcPr>
            <w:tcW w:w="3000" w:type="dxa"/>
            <w:tcBorders>
              <w:top w:val="nil"/>
              <w:left w:val="nil"/>
              <w:bottom w:val="nil"/>
              <w:right w:val="nil"/>
            </w:tcBorders>
            <w:vAlign w:val="center"/>
            <w:hideMark/>
          </w:tcPr>
          <w:p w14:paraId="409DF346"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17 (44.8%) </w:t>
            </w:r>
          </w:p>
        </w:tc>
        <w:tc>
          <w:tcPr>
            <w:tcW w:w="3000" w:type="dxa"/>
            <w:tcBorders>
              <w:top w:val="nil"/>
              <w:left w:val="nil"/>
              <w:bottom w:val="nil"/>
              <w:right w:val="nil"/>
            </w:tcBorders>
            <w:vAlign w:val="center"/>
            <w:hideMark/>
          </w:tcPr>
          <w:p w14:paraId="068A88EB"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46 (51.2%)</w:t>
            </w:r>
          </w:p>
        </w:tc>
      </w:tr>
      <w:tr w:rsidR="00B03896" w:rsidRPr="00E930C1" w14:paraId="4C7F412F" w14:textId="77777777" w:rsidTr="00B03896">
        <w:tc>
          <w:tcPr>
            <w:tcW w:w="3000" w:type="dxa"/>
            <w:tcBorders>
              <w:top w:val="nil"/>
              <w:left w:val="nil"/>
              <w:bottom w:val="nil"/>
              <w:right w:val="nil"/>
            </w:tcBorders>
            <w:vAlign w:val="center"/>
            <w:hideMark/>
          </w:tcPr>
          <w:p w14:paraId="799ADF35"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Total </w:t>
            </w:r>
          </w:p>
        </w:tc>
        <w:tc>
          <w:tcPr>
            <w:tcW w:w="3000" w:type="dxa"/>
            <w:tcBorders>
              <w:top w:val="nil"/>
              <w:left w:val="nil"/>
              <w:bottom w:val="nil"/>
              <w:right w:val="nil"/>
            </w:tcBorders>
            <w:vAlign w:val="center"/>
            <w:hideMark/>
          </w:tcPr>
          <w:p w14:paraId="4571F129"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28 (100%) </w:t>
            </w:r>
          </w:p>
        </w:tc>
        <w:tc>
          <w:tcPr>
            <w:tcW w:w="3000" w:type="dxa"/>
            <w:tcBorders>
              <w:top w:val="nil"/>
              <w:left w:val="nil"/>
              <w:bottom w:val="nil"/>
              <w:right w:val="nil"/>
            </w:tcBorders>
            <w:vAlign w:val="center"/>
            <w:hideMark/>
          </w:tcPr>
          <w:p w14:paraId="3F3D83F1"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24 (100</w:t>
            </w:r>
            <w:proofErr w:type="gramStart"/>
            <w:r w:rsidRPr="00E930C1">
              <w:rPr>
                <w:rFonts w:ascii="TimesNewRomanPS-BoldMT" w:eastAsia="Times New Roman" w:hAnsi="TimesNewRomanPS-BoldMT" w:cs="Times New Roman"/>
                <w:b/>
                <w:bCs/>
                <w:color w:val="000000"/>
                <w:kern w:val="0"/>
                <w14:ligatures w14:val="none"/>
              </w:rPr>
              <w:t>%)*</w:t>
            </w:r>
            <w:proofErr w:type="gramEnd"/>
            <w:r w:rsidRPr="00E930C1">
              <w:rPr>
                <w:rFonts w:ascii="TimesNewRomanPS-BoldMT" w:eastAsia="Times New Roman" w:hAnsi="TimesNewRomanPS-BoldMT" w:cs="Times New Roman"/>
                <w:b/>
                <w:bCs/>
                <w:color w:val="000000"/>
                <w:kern w:val="0"/>
                <w14:ligatures w14:val="none"/>
              </w:rPr>
              <w:t xml:space="preserve"> </w:t>
            </w:r>
          </w:p>
        </w:tc>
        <w:tc>
          <w:tcPr>
            <w:tcW w:w="3000" w:type="dxa"/>
            <w:tcBorders>
              <w:top w:val="nil"/>
              <w:left w:val="nil"/>
              <w:bottom w:val="nil"/>
              <w:right w:val="nil"/>
            </w:tcBorders>
            <w:vAlign w:val="center"/>
            <w:hideMark/>
          </w:tcPr>
          <w:p w14:paraId="35FB8A6B"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38 (100</w:t>
            </w:r>
            <w:proofErr w:type="gramStart"/>
            <w:r w:rsidRPr="00E930C1">
              <w:rPr>
                <w:rFonts w:ascii="TimesNewRomanPS-BoldMT" w:eastAsia="Times New Roman" w:hAnsi="TimesNewRomanPS-BoldMT" w:cs="Times New Roman"/>
                <w:b/>
                <w:bCs/>
                <w:color w:val="000000"/>
                <w:kern w:val="0"/>
                <w14:ligatures w14:val="none"/>
              </w:rPr>
              <w:t>%)*</w:t>
            </w:r>
            <w:proofErr w:type="gramEnd"/>
            <w:r w:rsidRPr="00E930C1">
              <w:rPr>
                <w:rFonts w:ascii="TimesNewRomanPS-BoldMT" w:eastAsia="Times New Roman" w:hAnsi="TimesNewRomanPS-BoldMT" w:cs="Times New Roman"/>
                <w:b/>
                <w:bCs/>
                <w:color w:val="000000"/>
                <w:kern w:val="0"/>
                <w14:ligatures w14:val="none"/>
              </w:rPr>
              <w:t xml:space="preserve"> </w:t>
            </w:r>
          </w:p>
        </w:tc>
        <w:tc>
          <w:tcPr>
            <w:tcW w:w="3000" w:type="dxa"/>
            <w:tcBorders>
              <w:top w:val="nil"/>
              <w:left w:val="nil"/>
              <w:bottom w:val="nil"/>
              <w:right w:val="nil"/>
            </w:tcBorders>
            <w:vAlign w:val="center"/>
            <w:hideMark/>
          </w:tcPr>
          <w:p w14:paraId="0DFA0ADC"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90 (100%)</w:t>
            </w:r>
          </w:p>
        </w:tc>
      </w:tr>
    </w:tbl>
    <w:p w14:paraId="03BD67D4" w14:textId="77777777" w:rsidR="00B03896" w:rsidRDefault="00B03896" w:rsidP="00B03896">
      <w:pPr>
        <w:spacing w:after="0" w:line="240" w:lineRule="auto"/>
        <w:rPr>
          <w:rFonts w:ascii="TimesNewRomanPSMT" w:eastAsia="Times New Roman" w:hAnsi="TimesNewRomanPSMT" w:cs="Times New Roman"/>
          <w:color w:val="000000"/>
          <w:kern w:val="0"/>
          <w14:ligatures w14:val="none"/>
        </w:rPr>
      </w:pPr>
      <w:r w:rsidRPr="00E930C1">
        <w:rPr>
          <w:rFonts w:ascii="TimesNewRomanPSMT" w:eastAsia="Times New Roman" w:hAnsi="TimesNewRomanPSMT" w:cs="Times New Roman"/>
          <w:color w:val="000000"/>
          <w:kern w:val="0"/>
          <w14:ligatures w14:val="none"/>
        </w:rPr>
        <w:t>*- In 2022 and 2023, we included two self-funded students from a sister institution in France. Also, in 2023, we received a very small matching recruitment grant from Eastman Chemical Company to recruit four external applicants from HBCUs to participate with our internal students.</w:t>
      </w:r>
    </w:p>
    <w:p w14:paraId="2EB68D23" w14:textId="77777777" w:rsidR="00B03896" w:rsidRDefault="00B03896" w:rsidP="00E930C1">
      <w:pPr>
        <w:spacing w:after="0" w:line="240" w:lineRule="auto"/>
        <w:rPr>
          <w:rFonts w:ascii="TimesNewRomanPSMT" w:eastAsia="Times New Roman" w:hAnsi="TimesNewRomanPSMT" w:cs="Times New Roman"/>
          <w:color w:val="000000"/>
          <w:kern w:val="0"/>
          <w14:ligatures w14:val="none"/>
        </w:rPr>
      </w:pPr>
    </w:p>
    <w:p w14:paraId="700E2B5E" w14:textId="5FA1AE60" w:rsidR="00B03896" w:rsidRDefault="00B03896" w:rsidP="00E930C1">
      <w:pPr>
        <w:spacing w:after="0" w:line="240" w:lineRule="auto"/>
        <w:rPr>
          <w:rFonts w:ascii="TimesNewRomanPSMT" w:eastAsia="Times New Roman" w:hAnsi="TimesNewRomanPSMT" w:cs="Times New Roman"/>
          <w:color w:val="000000"/>
          <w:kern w:val="0"/>
          <w14:ligatures w14:val="none"/>
        </w:rPr>
      </w:pPr>
      <w:r w:rsidRPr="00E930C1">
        <w:rPr>
          <w:rFonts w:ascii="TimesNewRomanPS-BoldMT" w:eastAsia="Times New Roman" w:hAnsi="TimesNewRomanPS-BoldMT" w:cs="Times New Roman"/>
          <w:b/>
          <w:bCs/>
          <w:color w:val="000000"/>
          <w:kern w:val="0"/>
          <w14:ligatures w14:val="none"/>
        </w:rPr>
        <w:t xml:space="preserve">Table 2: </w:t>
      </w:r>
      <w:r w:rsidRPr="00E930C1">
        <w:rPr>
          <w:rFonts w:ascii="TimesNewRomanPSMT" w:eastAsia="Times New Roman" w:hAnsi="TimesNewRomanPSMT" w:cs="Times New Roman"/>
          <w:color w:val="000000"/>
          <w:kern w:val="0"/>
          <w14:ligatures w14:val="none"/>
        </w:rPr>
        <w:t>Internal REU Gender Demographics of Participants.</w:t>
      </w:r>
    </w:p>
    <w:p w14:paraId="561F8F3A" w14:textId="77777777" w:rsidR="00B03896" w:rsidRDefault="00B03896" w:rsidP="00E930C1">
      <w:pPr>
        <w:spacing w:after="0" w:line="240" w:lineRule="auto"/>
        <w:rPr>
          <w:rFonts w:ascii="TimesNewRomanPSMT" w:eastAsia="Times New Roman" w:hAnsi="TimesNewRomanPSMT" w:cs="Times New Roman"/>
          <w:color w:val="000000"/>
          <w:kern w:val="0"/>
          <w14:ligatures w14:val="non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gridCol w:w="3000"/>
        <w:gridCol w:w="3000"/>
      </w:tblGrid>
      <w:tr w:rsidR="00B03896" w:rsidRPr="00E930C1" w14:paraId="6D7D0AAF" w14:textId="77777777" w:rsidTr="001A6245">
        <w:tc>
          <w:tcPr>
            <w:tcW w:w="3000" w:type="dxa"/>
            <w:tcBorders>
              <w:top w:val="nil"/>
              <w:left w:val="nil"/>
              <w:bottom w:val="nil"/>
              <w:right w:val="nil"/>
            </w:tcBorders>
            <w:vAlign w:val="center"/>
            <w:hideMark/>
          </w:tcPr>
          <w:p w14:paraId="53CE3526"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Gender </w:t>
            </w:r>
          </w:p>
        </w:tc>
        <w:tc>
          <w:tcPr>
            <w:tcW w:w="3000" w:type="dxa"/>
            <w:tcBorders>
              <w:top w:val="nil"/>
              <w:left w:val="nil"/>
              <w:bottom w:val="nil"/>
              <w:right w:val="nil"/>
            </w:tcBorders>
            <w:vAlign w:val="center"/>
            <w:hideMark/>
          </w:tcPr>
          <w:p w14:paraId="28D9E3A6"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2021 </w:t>
            </w:r>
          </w:p>
        </w:tc>
        <w:tc>
          <w:tcPr>
            <w:tcW w:w="3000" w:type="dxa"/>
            <w:tcBorders>
              <w:top w:val="nil"/>
              <w:left w:val="nil"/>
              <w:bottom w:val="nil"/>
              <w:right w:val="nil"/>
            </w:tcBorders>
            <w:vAlign w:val="center"/>
            <w:hideMark/>
          </w:tcPr>
          <w:p w14:paraId="49FF1FE9"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2022 </w:t>
            </w:r>
          </w:p>
        </w:tc>
        <w:tc>
          <w:tcPr>
            <w:tcW w:w="3000" w:type="dxa"/>
            <w:tcBorders>
              <w:top w:val="nil"/>
              <w:left w:val="nil"/>
              <w:bottom w:val="nil"/>
              <w:right w:val="nil"/>
            </w:tcBorders>
            <w:vAlign w:val="center"/>
            <w:hideMark/>
          </w:tcPr>
          <w:p w14:paraId="5B7807DB"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 xml:space="preserve">2023 </w:t>
            </w:r>
          </w:p>
        </w:tc>
        <w:tc>
          <w:tcPr>
            <w:tcW w:w="3000" w:type="dxa"/>
            <w:tcBorders>
              <w:top w:val="nil"/>
              <w:left w:val="nil"/>
              <w:bottom w:val="nil"/>
              <w:right w:val="nil"/>
            </w:tcBorders>
            <w:vAlign w:val="center"/>
            <w:hideMark/>
          </w:tcPr>
          <w:p w14:paraId="26D25113"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BoldMT" w:eastAsia="Times New Roman" w:hAnsi="TimesNewRomanPS-BoldMT" w:cs="Times New Roman"/>
                <w:b/>
                <w:bCs/>
                <w:color w:val="000000"/>
                <w:kern w:val="0"/>
                <w14:ligatures w14:val="none"/>
              </w:rPr>
              <w:t>Total</w:t>
            </w:r>
          </w:p>
        </w:tc>
      </w:tr>
      <w:tr w:rsidR="00B03896" w:rsidRPr="00E930C1" w14:paraId="5CB1BDF8" w14:textId="77777777" w:rsidTr="001A6245">
        <w:tc>
          <w:tcPr>
            <w:tcW w:w="3000" w:type="dxa"/>
            <w:tcBorders>
              <w:top w:val="nil"/>
              <w:left w:val="nil"/>
              <w:bottom w:val="nil"/>
              <w:right w:val="nil"/>
            </w:tcBorders>
            <w:vAlign w:val="center"/>
            <w:hideMark/>
          </w:tcPr>
          <w:p w14:paraId="710FD208"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Female </w:t>
            </w:r>
          </w:p>
        </w:tc>
        <w:tc>
          <w:tcPr>
            <w:tcW w:w="3000" w:type="dxa"/>
            <w:tcBorders>
              <w:top w:val="nil"/>
              <w:left w:val="nil"/>
              <w:bottom w:val="nil"/>
              <w:right w:val="nil"/>
            </w:tcBorders>
            <w:vAlign w:val="center"/>
            <w:hideMark/>
          </w:tcPr>
          <w:p w14:paraId="06F983DB"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15 (53.6%) </w:t>
            </w:r>
          </w:p>
        </w:tc>
        <w:tc>
          <w:tcPr>
            <w:tcW w:w="3000" w:type="dxa"/>
            <w:tcBorders>
              <w:top w:val="nil"/>
              <w:left w:val="nil"/>
              <w:bottom w:val="nil"/>
              <w:right w:val="nil"/>
            </w:tcBorders>
            <w:vAlign w:val="center"/>
            <w:hideMark/>
          </w:tcPr>
          <w:p w14:paraId="2D442148"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12 (50%) </w:t>
            </w:r>
          </w:p>
        </w:tc>
        <w:tc>
          <w:tcPr>
            <w:tcW w:w="3000" w:type="dxa"/>
            <w:tcBorders>
              <w:top w:val="nil"/>
              <w:left w:val="nil"/>
              <w:bottom w:val="nil"/>
              <w:right w:val="nil"/>
            </w:tcBorders>
            <w:vAlign w:val="center"/>
            <w:hideMark/>
          </w:tcPr>
          <w:p w14:paraId="29BD8DE4"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26 (68.5%) </w:t>
            </w:r>
          </w:p>
        </w:tc>
        <w:tc>
          <w:tcPr>
            <w:tcW w:w="3000" w:type="dxa"/>
            <w:tcBorders>
              <w:top w:val="nil"/>
              <w:left w:val="nil"/>
              <w:bottom w:val="nil"/>
              <w:right w:val="nil"/>
            </w:tcBorders>
            <w:vAlign w:val="center"/>
            <w:hideMark/>
          </w:tcPr>
          <w:p w14:paraId="67F92949"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53 (58.9%)</w:t>
            </w:r>
          </w:p>
        </w:tc>
      </w:tr>
      <w:tr w:rsidR="00B03896" w:rsidRPr="00E930C1" w14:paraId="3188B03E" w14:textId="77777777" w:rsidTr="001A6245">
        <w:tc>
          <w:tcPr>
            <w:tcW w:w="3000" w:type="dxa"/>
            <w:tcBorders>
              <w:top w:val="nil"/>
              <w:left w:val="nil"/>
              <w:bottom w:val="nil"/>
              <w:right w:val="nil"/>
            </w:tcBorders>
            <w:vAlign w:val="center"/>
            <w:hideMark/>
          </w:tcPr>
          <w:p w14:paraId="29D1B4E0"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Male </w:t>
            </w:r>
          </w:p>
        </w:tc>
        <w:tc>
          <w:tcPr>
            <w:tcW w:w="3000" w:type="dxa"/>
            <w:tcBorders>
              <w:top w:val="nil"/>
              <w:left w:val="nil"/>
              <w:bottom w:val="nil"/>
              <w:right w:val="nil"/>
            </w:tcBorders>
            <w:vAlign w:val="center"/>
            <w:hideMark/>
          </w:tcPr>
          <w:p w14:paraId="6D14D0C9"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13 (46.5%) </w:t>
            </w:r>
          </w:p>
        </w:tc>
        <w:tc>
          <w:tcPr>
            <w:tcW w:w="3000" w:type="dxa"/>
            <w:tcBorders>
              <w:top w:val="nil"/>
              <w:left w:val="nil"/>
              <w:bottom w:val="nil"/>
              <w:right w:val="nil"/>
            </w:tcBorders>
            <w:vAlign w:val="center"/>
            <w:hideMark/>
          </w:tcPr>
          <w:p w14:paraId="529A9FF0"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 xml:space="preserve">12 (50%) </w:t>
            </w:r>
          </w:p>
        </w:tc>
        <w:tc>
          <w:tcPr>
            <w:tcW w:w="3000" w:type="dxa"/>
            <w:tcBorders>
              <w:top w:val="nil"/>
              <w:left w:val="nil"/>
              <w:bottom w:val="nil"/>
              <w:right w:val="nil"/>
            </w:tcBorders>
            <w:vAlign w:val="center"/>
            <w:hideMark/>
          </w:tcPr>
          <w:p w14:paraId="10F689D7" w14:textId="77777777" w:rsidR="00B03896" w:rsidRPr="00E930C1" w:rsidRDefault="00B03896" w:rsidP="001A6245">
            <w:pPr>
              <w:spacing w:after="0" w:line="240" w:lineRule="auto"/>
              <w:rPr>
                <w:rFonts w:ascii="TimesNewRomanPSMT" w:eastAsia="Times New Roman" w:hAnsi="TimesNewRomanPSMT" w:cs="Times New Roman"/>
                <w:color w:val="000000"/>
                <w:kern w:val="0"/>
                <w14:ligatures w14:val="none"/>
              </w:rPr>
            </w:pPr>
            <w:r w:rsidRPr="00E930C1">
              <w:rPr>
                <w:rFonts w:ascii="TimesNewRomanPSMT" w:eastAsia="Times New Roman" w:hAnsi="TimesNewRomanPSMT" w:cs="Times New Roman"/>
                <w:color w:val="000000"/>
                <w:kern w:val="0"/>
                <w14:ligatures w14:val="none"/>
              </w:rPr>
              <w:t xml:space="preserve">12 (31.6%) </w:t>
            </w:r>
          </w:p>
        </w:tc>
        <w:tc>
          <w:tcPr>
            <w:tcW w:w="3000" w:type="dxa"/>
            <w:tcBorders>
              <w:top w:val="nil"/>
              <w:left w:val="nil"/>
              <w:bottom w:val="nil"/>
              <w:right w:val="nil"/>
            </w:tcBorders>
            <w:vAlign w:val="center"/>
            <w:hideMark/>
          </w:tcPr>
          <w:p w14:paraId="5D12B3CD" w14:textId="77777777" w:rsidR="00B03896" w:rsidRPr="00E930C1" w:rsidRDefault="00B03896" w:rsidP="001A6245">
            <w:pPr>
              <w:spacing w:after="0" w:line="240" w:lineRule="auto"/>
              <w:rPr>
                <w:rFonts w:ascii="Times New Roman" w:eastAsia="Times New Roman" w:hAnsi="Times New Roman" w:cs="Times New Roman"/>
                <w:kern w:val="0"/>
                <w:sz w:val="24"/>
                <w:szCs w:val="24"/>
                <w14:ligatures w14:val="none"/>
              </w:rPr>
            </w:pPr>
            <w:r w:rsidRPr="00E930C1">
              <w:rPr>
                <w:rFonts w:ascii="TimesNewRomanPSMT" w:eastAsia="Times New Roman" w:hAnsi="TimesNewRomanPSMT" w:cs="Times New Roman"/>
                <w:color w:val="000000"/>
                <w:kern w:val="0"/>
                <w14:ligatures w14:val="none"/>
              </w:rPr>
              <w:t>37 (41.2%)</w:t>
            </w:r>
          </w:p>
        </w:tc>
      </w:tr>
    </w:tbl>
    <w:p w14:paraId="48F73321" w14:textId="77777777" w:rsidR="00B03896" w:rsidRDefault="00B03896" w:rsidP="00E930C1">
      <w:pPr>
        <w:spacing w:after="0" w:line="240" w:lineRule="auto"/>
        <w:rPr>
          <w:rFonts w:ascii="TimesNewRomanPSMT" w:eastAsia="Times New Roman" w:hAnsi="TimesNewRomanPSMT" w:cs="Times New Roman"/>
          <w:color w:val="000000"/>
          <w:kern w:val="0"/>
          <w14:ligatures w14:val="none"/>
        </w:rPr>
      </w:pPr>
    </w:p>
    <w:p w14:paraId="6C32E44E" w14:textId="77777777" w:rsidR="00B03896" w:rsidRDefault="00B03896" w:rsidP="00E930C1">
      <w:pPr>
        <w:spacing w:after="0" w:line="240" w:lineRule="auto"/>
        <w:rPr>
          <w:rFonts w:ascii="TimesNewRomanPSMT" w:eastAsia="Times New Roman" w:hAnsi="TimesNewRomanPSMT" w:cs="Times New Roman"/>
          <w:color w:val="000000"/>
          <w:kern w:val="0"/>
          <w14:ligatures w14:val="none"/>
        </w:rPr>
      </w:pPr>
    </w:p>
    <w:p w14:paraId="1876E937" w14:textId="0D3DE9E4" w:rsidR="00B03896" w:rsidRDefault="00B03896" w:rsidP="00E930C1">
      <w:pPr>
        <w:spacing w:after="0" w:line="240" w:lineRule="auto"/>
        <w:rPr>
          <w:rFonts w:ascii="TimesNewRomanPSMT" w:eastAsia="Times New Roman" w:hAnsi="TimesNewRomanPSMT" w:cs="Times New Roman"/>
          <w:b/>
          <w:bCs/>
          <w:color w:val="000000"/>
          <w:kern w:val="0"/>
          <w14:ligatures w14:val="none"/>
        </w:rPr>
      </w:pPr>
      <w:r w:rsidRPr="00B03896">
        <w:rPr>
          <w:rFonts w:ascii="TimesNewRomanPSMT" w:eastAsia="Times New Roman" w:hAnsi="TimesNewRomanPSMT" w:cs="Times New Roman"/>
          <w:b/>
          <w:bCs/>
          <w:color w:val="000000"/>
          <w:kern w:val="0"/>
          <w14:ligatures w14:val="none"/>
        </w:rPr>
        <w:t>Program Goals</w:t>
      </w:r>
    </w:p>
    <w:p w14:paraId="07CB1215" w14:textId="77777777" w:rsidR="00B03896" w:rsidRPr="00B03896" w:rsidRDefault="00B03896" w:rsidP="00E930C1">
      <w:pPr>
        <w:spacing w:after="0" w:line="240" w:lineRule="auto"/>
        <w:rPr>
          <w:rFonts w:ascii="TimesNewRomanPSMT" w:eastAsia="Times New Roman" w:hAnsi="TimesNewRomanPSMT" w:cs="Times New Roman"/>
          <w:b/>
          <w:bCs/>
          <w:color w:val="000000"/>
          <w:kern w:val="0"/>
          <w14:ligatures w14:val="none"/>
        </w:rPr>
      </w:pPr>
    </w:p>
    <w:p w14:paraId="652706F5" w14:textId="3892BA9F" w:rsidR="00E930C1" w:rsidRDefault="00E930C1" w:rsidP="00E930C1">
      <w:pPr>
        <w:spacing w:after="0" w:line="240" w:lineRule="auto"/>
        <w:rPr>
          <w:rFonts w:ascii="TimesNewRomanPSMT" w:eastAsia="Times New Roman" w:hAnsi="TimesNewRomanPSMT" w:cs="Times New Roman"/>
          <w:color w:val="000000"/>
          <w:kern w:val="0"/>
          <w14:ligatures w14:val="none"/>
        </w:rPr>
      </w:pPr>
      <w:r w:rsidRPr="00E930C1">
        <w:rPr>
          <w:rFonts w:ascii="TimesNewRomanPSMT" w:eastAsia="Times New Roman" w:hAnsi="TimesNewRomanPSMT" w:cs="Times New Roman"/>
          <w:color w:val="000000"/>
          <w:kern w:val="0"/>
          <w14:ligatures w14:val="none"/>
        </w:rPr>
        <w:t>The goal is to provide opportunities for students who need to take</w:t>
      </w:r>
      <w:r>
        <w:rPr>
          <w:rFonts w:ascii="TimesNewRomanPSMT" w:eastAsia="Times New Roman" w:hAnsi="TimesNewRomanPSMT" w:cs="Times New Roman"/>
          <w:color w:val="000000"/>
          <w:kern w:val="0"/>
          <w14:ligatures w14:val="none"/>
        </w:rPr>
        <w:t xml:space="preserve"> </w:t>
      </w:r>
      <w:r w:rsidRPr="00E930C1">
        <w:rPr>
          <w:rFonts w:ascii="TimesNewRomanPSMT" w:eastAsia="Times New Roman" w:hAnsi="TimesNewRomanPSMT" w:cs="Times New Roman"/>
          <w:color w:val="000000"/>
          <w:kern w:val="0"/>
          <w14:ligatures w14:val="none"/>
        </w:rPr>
        <w:t xml:space="preserve">summer school to stay on track, provide experiential learning opportunities for all students, </w:t>
      </w:r>
      <w:proofErr w:type="gramStart"/>
      <w:r w:rsidRPr="00E930C1">
        <w:rPr>
          <w:rFonts w:ascii="TimesNewRomanPSMT" w:eastAsia="Times New Roman" w:hAnsi="TimesNewRomanPSMT" w:cs="Times New Roman"/>
          <w:color w:val="000000"/>
          <w:kern w:val="0"/>
          <w14:ligatures w14:val="none"/>
        </w:rPr>
        <w:t>diversify</w:t>
      </w:r>
      <w:proofErr w:type="gramEnd"/>
      <w:r w:rsidRPr="00E930C1">
        <w:rPr>
          <w:rFonts w:ascii="TimesNewRomanPSMT" w:eastAsia="Times New Roman" w:hAnsi="TimesNewRomanPSMT" w:cs="Times New Roman"/>
          <w:color w:val="000000"/>
          <w:kern w:val="0"/>
          <w14:ligatures w14:val="none"/>
        </w:rPr>
        <w:t xml:space="preserve"> and increase our graduate programs, and help our faculty and Ph.D. students further their research. George et al. (2016) highlighted that internal REU programs offer the advantage of increased student-faculty interactions, fostering student confidence, and providing a long-term ally/mentor. They also can provide the students with supplemental opportunities throughout the academic year, including continuing research. Although traditional REU programs target students in their junior and senior years, it is essential to provide research experiences to undergraduate students at all levels (i.e., freshman through senior). For juniors and seniors, the aim is to impact their immediate decisions regarding graduate school and pursuing advanced degrees. For first- and second-year students, there is an opportunity to inspire them to pursue research early in their academic careers and help guide their academic and career decisions. Regardless, these experiences can assist students when applying for internships and permanent jobs by providing discussion points during interviewing.</w:t>
      </w:r>
    </w:p>
    <w:p w14:paraId="712FC450" w14:textId="77777777" w:rsidR="00E930C1" w:rsidRPr="00E930C1" w:rsidRDefault="00E930C1" w:rsidP="00E930C1">
      <w:pPr>
        <w:spacing w:after="0" w:line="240" w:lineRule="auto"/>
        <w:rPr>
          <w:rFonts w:ascii="TimesNewRomanPSMT" w:eastAsia="Times New Roman" w:hAnsi="TimesNewRomanPSMT" w:cs="Times New Roman"/>
          <w:color w:val="000000"/>
          <w:kern w:val="0"/>
          <w14:ligatures w14:val="none"/>
        </w:rPr>
      </w:pPr>
    </w:p>
    <w:p w14:paraId="0278A2DF" w14:textId="77777777" w:rsidR="00E930C1" w:rsidRPr="00E930C1" w:rsidRDefault="00E930C1" w:rsidP="00E930C1">
      <w:pPr>
        <w:spacing w:after="0" w:line="240" w:lineRule="auto"/>
        <w:rPr>
          <w:rFonts w:ascii="TimesNewRomanPSMT" w:eastAsia="Times New Roman" w:hAnsi="TimesNewRomanPSMT" w:cs="Times New Roman"/>
          <w:color w:val="000000"/>
          <w:kern w:val="0"/>
          <w14:ligatures w14:val="none"/>
        </w:rPr>
      </w:pPr>
    </w:p>
    <w:p w14:paraId="24BB6295" w14:textId="4FA5E6A9" w:rsidR="00E930C1" w:rsidRDefault="00B03896" w:rsidP="00E930C1">
      <w:pPr>
        <w:spacing w:after="0" w:line="240" w:lineRule="auto"/>
        <w:rPr>
          <w:rFonts w:ascii="TimesNewRomanPSMT" w:eastAsia="Times New Roman" w:hAnsi="TimesNewRomanPSMT" w:cs="Times New Roman"/>
          <w:b/>
          <w:bCs/>
          <w:color w:val="000000"/>
          <w:kern w:val="0"/>
          <w14:ligatures w14:val="none"/>
        </w:rPr>
      </w:pPr>
      <w:r w:rsidRPr="00B03896">
        <w:rPr>
          <w:rFonts w:ascii="TimesNewRomanPSMT" w:eastAsia="Times New Roman" w:hAnsi="TimesNewRomanPSMT" w:cs="Times New Roman"/>
          <w:b/>
          <w:bCs/>
          <w:color w:val="000000"/>
          <w:kern w:val="0"/>
          <w14:ligatures w14:val="none"/>
        </w:rPr>
        <w:t>Progression to Graduate School</w:t>
      </w:r>
    </w:p>
    <w:p w14:paraId="3EE5D329" w14:textId="77777777" w:rsidR="00B03896" w:rsidRPr="00B03896" w:rsidRDefault="00B03896" w:rsidP="00E930C1">
      <w:pPr>
        <w:spacing w:after="0" w:line="240" w:lineRule="auto"/>
        <w:rPr>
          <w:rFonts w:ascii="TimesNewRomanPSMT" w:eastAsia="Times New Roman" w:hAnsi="TimesNewRomanPSMT" w:cs="Times New Roman"/>
          <w:b/>
          <w:bCs/>
          <w:color w:val="000000"/>
          <w:kern w:val="0"/>
          <w14:ligatures w14:val="none"/>
        </w:rPr>
      </w:pPr>
    </w:p>
    <w:p w14:paraId="01C8D332" w14:textId="3FFFA354" w:rsidR="00E930C1" w:rsidRDefault="00E930C1" w:rsidP="00E930C1">
      <w:pPr>
        <w:spacing w:after="0" w:line="240" w:lineRule="auto"/>
        <w:rPr>
          <w:rFonts w:ascii="TimesNewRomanPSMT" w:eastAsia="Times New Roman" w:hAnsi="TimesNewRomanPSMT" w:cs="Times New Roman"/>
          <w:color w:val="000000"/>
          <w:kern w:val="0"/>
          <w14:ligatures w14:val="none"/>
        </w:rPr>
      </w:pPr>
      <w:r w:rsidRPr="00E930C1">
        <w:rPr>
          <w:rFonts w:ascii="TimesNewRomanPSMT" w:eastAsia="Times New Roman" w:hAnsi="TimesNewRomanPSMT" w:cs="Times New Roman"/>
          <w:color w:val="000000"/>
          <w:kern w:val="0"/>
          <w14:ligatures w14:val="none"/>
        </w:rPr>
        <w:t xml:space="preserve">In the last three years of hosting our internal TECS REU program, 53% of students who completed the program are attending graduate school. According to the 2022 end-of-summer survey results, where </w:t>
      </w:r>
      <w:r w:rsidRPr="00E930C1">
        <w:rPr>
          <w:rFonts w:ascii="TimesNewRomanPSMT" w:eastAsia="Times New Roman" w:hAnsi="TimesNewRomanPSMT" w:cs="Times New Roman"/>
          <w:color w:val="000000"/>
          <w:kern w:val="0"/>
          <w14:ligatures w14:val="none"/>
        </w:rPr>
        <w:lastRenderedPageBreak/>
        <w:t xml:space="preserve">respondents were questioned about their experiences and thoughts on graduate school, </w:t>
      </w:r>
      <w:r w:rsidRPr="00E930C1">
        <w:rPr>
          <w:rFonts w:ascii="TimesNewRomanPS-BoldMT" w:eastAsia="Times New Roman" w:hAnsi="TimesNewRomanPS-BoldMT" w:cs="Times New Roman"/>
          <w:b/>
          <w:bCs/>
          <w:color w:val="000000"/>
          <w:kern w:val="0"/>
          <w14:ligatures w14:val="none"/>
        </w:rPr>
        <w:t xml:space="preserve">Figure </w:t>
      </w:r>
      <w:r w:rsidR="00B03896">
        <w:rPr>
          <w:rFonts w:ascii="TimesNewRomanPS-BoldMT" w:eastAsia="Times New Roman" w:hAnsi="TimesNewRomanPS-BoldMT" w:cs="Times New Roman"/>
          <w:b/>
          <w:bCs/>
          <w:color w:val="000000"/>
          <w:kern w:val="0"/>
          <w14:ligatures w14:val="none"/>
        </w:rPr>
        <w:t>1</w:t>
      </w:r>
      <w:r w:rsidRPr="00E930C1">
        <w:rPr>
          <w:rFonts w:ascii="TimesNewRomanPS-BoldMT" w:eastAsia="Times New Roman" w:hAnsi="TimesNewRomanPS-BoldMT" w:cs="Times New Roman"/>
          <w:b/>
          <w:bCs/>
          <w:color w:val="000000"/>
          <w:kern w:val="0"/>
          <w14:ligatures w14:val="none"/>
        </w:rPr>
        <w:t xml:space="preserve"> </w:t>
      </w:r>
      <w:r w:rsidRPr="00E930C1">
        <w:rPr>
          <w:rFonts w:ascii="TimesNewRomanPSMT" w:eastAsia="Times New Roman" w:hAnsi="TimesNewRomanPSMT" w:cs="Times New Roman"/>
          <w:color w:val="000000"/>
          <w:kern w:val="0"/>
          <w14:ligatures w14:val="none"/>
        </w:rPr>
        <w:t xml:space="preserve">shows that 75% of the 14 participants contemplated pursuing graduate studies upon graduation. Following their participation in the 2021 TECS REU Program, three students who had not previously considered graduate school applied and were accepted to one of the graduate programs available in our department. </w:t>
      </w:r>
    </w:p>
    <w:p w14:paraId="6CD48F79" w14:textId="77777777" w:rsidR="00B03896" w:rsidRDefault="00B03896" w:rsidP="00E930C1">
      <w:pPr>
        <w:spacing w:after="0" w:line="240" w:lineRule="auto"/>
        <w:rPr>
          <w:rFonts w:ascii="TimesNewRomanPSMT" w:eastAsia="Times New Roman" w:hAnsi="TimesNewRomanPSMT" w:cs="Times New Roman"/>
          <w:color w:val="000000"/>
          <w:kern w:val="0"/>
          <w14:ligatures w14:val="none"/>
        </w:rPr>
      </w:pPr>
    </w:p>
    <w:p w14:paraId="0717D023" w14:textId="53DD8A85" w:rsidR="001135B6" w:rsidRDefault="00E930C1" w:rsidP="00B03896">
      <w:pPr>
        <w:spacing w:after="0" w:line="240" w:lineRule="auto"/>
        <w:rPr>
          <w:rFonts w:ascii="TimesNewRomanPSMT" w:eastAsia="Times New Roman" w:hAnsi="TimesNewRomanPSMT" w:cs="Times New Roman"/>
          <w:color w:val="000000"/>
          <w:kern w:val="0"/>
          <w14:ligatures w14:val="none"/>
        </w:rPr>
      </w:pPr>
      <w:r w:rsidRPr="00E930C1">
        <w:rPr>
          <w:rFonts w:ascii="TimesNewRomanPSMT" w:eastAsia="Times New Roman" w:hAnsi="TimesNewRomanPSMT" w:cs="Times New Roman"/>
          <w:color w:val="000000"/>
          <w:kern w:val="0"/>
          <w14:ligatures w14:val="none"/>
        </w:rPr>
        <w:drawing>
          <wp:inline distT="0" distB="0" distL="0" distR="0" wp14:anchorId="634BF84B" wp14:editId="45480C0B">
            <wp:extent cx="5943600" cy="1167130"/>
            <wp:effectExtent l="0" t="0" r="0" b="0"/>
            <wp:docPr id="575510716" name="Picture 1" descr="A pie char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510716" name="Picture 1" descr="A pie chart with numbers and text&#10;&#10;Description automatically generated"/>
                    <pic:cNvPicPr/>
                  </pic:nvPicPr>
                  <pic:blipFill>
                    <a:blip r:embed="rId4"/>
                    <a:stretch>
                      <a:fillRect/>
                    </a:stretch>
                  </pic:blipFill>
                  <pic:spPr>
                    <a:xfrm>
                      <a:off x="0" y="0"/>
                      <a:ext cx="5943600" cy="1167130"/>
                    </a:xfrm>
                    <a:prstGeom prst="rect">
                      <a:avLst/>
                    </a:prstGeom>
                  </pic:spPr>
                </pic:pic>
              </a:graphicData>
            </a:graphic>
          </wp:inline>
        </w:drawing>
      </w:r>
      <w:r w:rsidRPr="00E930C1">
        <w:rPr>
          <w:rFonts w:ascii="TimesNewRomanPS-BoldMT" w:eastAsia="Times New Roman" w:hAnsi="TimesNewRomanPS-BoldMT" w:cs="Times New Roman"/>
          <w:b/>
          <w:bCs/>
          <w:color w:val="000000"/>
          <w:kern w:val="0"/>
          <w14:ligatures w14:val="none"/>
        </w:rPr>
        <w:t xml:space="preserve">Figure </w:t>
      </w:r>
      <w:r w:rsidR="00B03896">
        <w:rPr>
          <w:rFonts w:ascii="TimesNewRomanPS-BoldMT" w:eastAsia="Times New Roman" w:hAnsi="TimesNewRomanPS-BoldMT" w:cs="Times New Roman"/>
          <w:b/>
          <w:bCs/>
          <w:color w:val="000000"/>
          <w:kern w:val="0"/>
          <w14:ligatures w14:val="none"/>
        </w:rPr>
        <w:t>1</w:t>
      </w:r>
      <w:r w:rsidRPr="00E930C1">
        <w:rPr>
          <w:rFonts w:ascii="TimesNewRomanPS-BoldMT" w:eastAsia="Times New Roman" w:hAnsi="TimesNewRomanPS-BoldMT" w:cs="Times New Roman"/>
          <w:b/>
          <w:bCs/>
          <w:color w:val="000000"/>
          <w:kern w:val="0"/>
          <w14:ligatures w14:val="none"/>
        </w:rPr>
        <w:t xml:space="preserve">: </w:t>
      </w:r>
      <w:r w:rsidRPr="00E930C1">
        <w:rPr>
          <w:rFonts w:ascii="TimesNewRomanPSMT" w:eastAsia="Times New Roman" w:hAnsi="TimesNewRomanPSMT" w:cs="Times New Roman"/>
          <w:color w:val="000000"/>
          <w:kern w:val="0"/>
          <w14:ligatures w14:val="none"/>
        </w:rPr>
        <w:t>Percentage of Internal REU program participants who went to graduate school.</w:t>
      </w:r>
    </w:p>
    <w:p w14:paraId="057607C2" w14:textId="77777777" w:rsidR="009B1EF3" w:rsidRDefault="009B1EF3" w:rsidP="00B03896">
      <w:pPr>
        <w:spacing w:after="0" w:line="240" w:lineRule="auto"/>
        <w:rPr>
          <w:rFonts w:ascii="TimesNewRomanPSMT" w:eastAsia="Times New Roman" w:hAnsi="TimesNewRomanPSMT" w:cs="Times New Roman"/>
          <w:color w:val="000000"/>
          <w:kern w:val="0"/>
          <w14:ligatures w14:val="none"/>
        </w:rPr>
      </w:pPr>
    </w:p>
    <w:p w14:paraId="40AD2C89" w14:textId="77777777" w:rsidR="00B03896" w:rsidRDefault="00B03896" w:rsidP="00B03896">
      <w:pPr>
        <w:spacing w:after="0" w:line="240" w:lineRule="auto"/>
        <w:rPr>
          <w:rFonts w:ascii="TimesNewRomanPSMT" w:eastAsia="Times New Roman" w:hAnsi="TimesNewRomanPSMT" w:cs="Times New Roman"/>
          <w:color w:val="000000"/>
          <w:kern w:val="0"/>
          <w14:ligatures w14:val="none"/>
        </w:rPr>
      </w:pPr>
    </w:p>
    <w:p w14:paraId="5FEFFD69" w14:textId="31DE0620" w:rsidR="00B03896" w:rsidRDefault="00B03896" w:rsidP="00B03896">
      <w:pPr>
        <w:spacing w:after="0" w:line="240" w:lineRule="auto"/>
        <w:rPr>
          <w:rFonts w:ascii="TimesNewRomanPSMT" w:eastAsia="Times New Roman" w:hAnsi="TimesNewRomanPSMT" w:cs="Times New Roman"/>
          <w:b/>
          <w:bCs/>
          <w:color w:val="000000"/>
          <w:kern w:val="0"/>
          <w14:ligatures w14:val="none"/>
        </w:rPr>
      </w:pPr>
      <w:r w:rsidRPr="009B1EF3">
        <w:rPr>
          <w:rFonts w:ascii="TimesNewRomanPSMT" w:eastAsia="Times New Roman" w:hAnsi="TimesNewRomanPSMT" w:cs="Times New Roman"/>
          <w:b/>
          <w:bCs/>
          <w:color w:val="000000"/>
          <w:kern w:val="0"/>
          <w14:ligatures w14:val="none"/>
        </w:rPr>
        <w:t>More Information</w:t>
      </w:r>
    </w:p>
    <w:p w14:paraId="61C07515" w14:textId="77777777" w:rsidR="009B1EF3" w:rsidRPr="009B1EF3" w:rsidRDefault="009B1EF3" w:rsidP="00B03896">
      <w:pPr>
        <w:spacing w:after="0" w:line="240" w:lineRule="auto"/>
        <w:rPr>
          <w:rFonts w:ascii="TimesNewRomanPSMT" w:eastAsia="Times New Roman" w:hAnsi="TimesNewRomanPSMT" w:cs="Times New Roman"/>
          <w:b/>
          <w:bCs/>
          <w:color w:val="000000"/>
          <w:kern w:val="0"/>
          <w14:ligatures w14:val="none"/>
        </w:rPr>
      </w:pPr>
    </w:p>
    <w:p w14:paraId="33A0F9A2" w14:textId="23ABD70C" w:rsidR="00B03896" w:rsidRDefault="009B1EF3" w:rsidP="00B03896">
      <w:pPr>
        <w:spacing w:after="0" w:line="240" w:lineRule="auto"/>
        <w:rPr>
          <w:rFonts w:ascii="TimesNewRomanPSMT" w:eastAsia="Times New Roman" w:hAnsi="TimesNewRomanPSMT" w:cs="Times New Roman"/>
          <w:color w:val="000000"/>
          <w:kern w:val="0"/>
          <w14:ligatures w14:val="none"/>
        </w:rPr>
      </w:pPr>
      <w:r>
        <w:rPr>
          <w:rFonts w:ascii="TimesNewRomanPSMT" w:eastAsia="Times New Roman" w:hAnsi="TimesNewRomanPSMT" w:cs="Times New Roman"/>
          <w:color w:val="000000"/>
          <w:kern w:val="0"/>
          <w14:ligatures w14:val="none"/>
        </w:rPr>
        <w:t xml:space="preserve">The TECS Research Experience for Undergraduates website </w:t>
      </w:r>
      <w:hyperlink r:id="rId5" w:history="1">
        <w:r w:rsidRPr="00160788">
          <w:rPr>
            <w:rStyle w:val="Hyperlink"/>
            <w:rFonts w:ascii="TimesNewRomanPSMT" w:eastAsia="Times New Roman" w:hAnsi="TimesNewRomanPSMT" w:cs="Times New Roman"/>
            <w:kern w:val="0"/>
            <w14:ligatures w14:val="none"/>
          </w:rPr>
          <w:t>https://sites.textiles.ncsu.edu/tecs-reu/</w:t>
        </w:r>
      </w:hyperlink>
      <w:r>
        <w:rPr>
          <w:rFonts w:ascii="TimesNewRomanPSMT" w:eastAsia="Times New Roman" w:hAnsi="TimesNewRomanPSMT" w:cs="Times New Roman"/>
          <w:color w:val="000000"/>
          <w:kern w:val="0"/>
          <w14:ligatures w14:val="none"/>
        </w:rPr>
        <w:t xml:space="preserve"> contains details about expectations for student participants, workshop topics, the schedule of activities, and research conducted by students in previous summers.</w:t>
      </w:r>
    </w:p>
    <w:p w14:paraId="202F94E9" w14:textId="77777777" w:rsidR="00B03896" w:rsidRDefault="00B03896" w:rsidP="00B03896">
      <w:pPr>
        <w:spacing w:after="0" w:line="240" w:lineRule="auto"/>
        <w:rPr>
          <w:rFonts w:ascii="TimesNewRomanPSMT" w:eastAsia="Times New Roman" w:hAnsi="TimesNewRomanPSMT" w:cs="Times New Roman"/>
          <w:color w:val="000000"/>
          <w:kern w:val="0"/>
          <w14:ligatures w14:val="none"/>
        </w:rPr>
      </w:pPr>
    </w:p>
    <w:p w14:paraId="5F8AC442" w14:textId="77777777" w:rsidR="00B03896" w:rsidRDefault="00B03896" w:rsidP="00B03896">
      <w:pPr>
        <w:spacing w:after="0" w:line="240" w:lineRule="auto"/>
        <w:rPr>
          <w:rFonts w:ascii="TimesNewRomanPSMT" w:eastAsia="Times New Roman" w:hAnsi="TimesNewRomanPSMT" w:cs="Times New Roman"/>
          <w:color w:val="000000"/>
          <w:kern w:val="0"/>
          <w14:ligatures w14:val="none"/>
        </w:rPr>
      </w:pPr>
    </w:p>
    <w:p w14:paraId="0A2A0BF3" w14:textId="1B0EBCD5" w:rsidR="00B03896" w:rsidRPr="00B03896" w:rsidRDefault="00B03896">
      <w:pPr>
        <w:rPr>
          <w:rFonts w:ascii="TimesNewRomanPSMT" w:eastAsia="Times New Roman" w:hAnsi="TimesNewRomanPSMT" w:cs="Times New Roman"/>
          <w:b/>
          <w:bCs/>
          <w:color w:val="000000"/>
          <w:kern w:val="0"/>
          <w14:ligatures w14:val="none"/>
        </w:rPr>
      </w:pPr>
      <w:r w:rsidRPr="00B03896">
        <w:rPr>
          <w:rFonts w:ascii="TimesNewRomanPSMT" w:eastAsia="Times New Roman" w:hAnsi="TimesNewRomanPSMT" w:cs="Times New Roman"/>
          <w:b/>
          <w:bCs/>
          <w:color w:val="000000"/>
          <w:kern w:val="0"/>
          <w14:ligatures w14:val="none"/>
        </w:rPr>
        <w:t>References</w:t>
      </w:r>
    </w:p>
    <w:p w14:paraId="7E87D5F7" w14:textId="7DEECF59" w:rsidR="00B03896" w:rsidRDefault="00B03896">
      <w:r w:rsidRPr="00B03896">
        <w:rPr>
          <w:rFonts w:ascii="TimesNewRomanPSMT" w:hAnsi="TimesNewRomanPSMT"/>
          <w:color w:val="000000"/>
          <w:sz w:val="24"/>
          <w:szCs w:val="24"/>
        </w:rPr>
        <w:t xml:space="preserve">George, S., von der </w:t>
      </w:r>
      <w:proofErr w:type="spellStart"/>
      <w:r w:rsidRPr="00B03896">
        <w:rPr>
          <w:rFonts w:ascii="TimesNewRomanPSMT" w:hAnsi="TimesNewRomanPSMT"/>
          <w:color w:val="000000"/>
          <w:sz w:val="24"/>
          <w:szCs w:val="24"/>
        </w:rPr>
        <w:t>Embse</w:t>
      </w:r>
      <w:proofErr w:type="spellEnd"/>
      <w:r w:rsidRPr="00B03896">
        <w:rPr>
          <w:rFonts w:ascii="TimesNewRomanPSMT" w:hAnsi="TimesNewRomanPSMT"/>
          <w:color w:val="000000"/>
          <w:sz w:val="24"/>
          <w:szCs w:val="24"/>
        </w:rPr>
        <w:t xml:space="preserve">, N., &amp; </w:t>
      </w:r>
      <w:proofErr w:type="spellStart"/>
      <w:proofErr w:type="gramStart"/>
      <w:r w:rsidRPr="00B03896">
        <w:rPr>
          <w:rFonts w:ascii="TimesNewRomanPSMT" w:hAnsi="TimesNewRomanPSMT"/>
          <w:color w:val="000000"/>
          <w:sz w:val="24"/>
          <w:szCs w:val="24"/>
        </w:rPr>
        <w:t>Domire</w:t>
      </w:r>
      <w:proofErr w:type="spellEnd"/>
      <w:r w:rsidRPr="00B03896">
        <w:rPr>
          <w:rFonts w:ascii="TimesNewRomanPSMT" w:hAnsi="TimesNewRomanPSMT"/>
          <w:color w:val="000000"/>
          <w:sz w:val="24"/>
          <w:szCs w:val="24"/>
        </w:rPr>
        <w:t>,,</w:t>
      </w:r>
      <w:proofErr w:type="gramEnd"/>
      <w:r w:rsidRPr="00B03896">
        <w:rPr>
          <w:rFonts w:ascii="TimesNewRomanPSMT" w:hAnsi="TimesNewRomanPSMT"/>
          <w:color w:val="000000"/>
          <w:sz w:val="24"/>
          <w:szCs w:val="24"/>
        </w:rPr>
        <w:t xml:space="preserve"> Z. (2016). </w:t>
      </w:r>
      <w:r w:rsidRPr="00B03896">
        <w:rPr>
          <w:rFonts w:ascii="TimesNewRomanPS-ItalicMT" w:hAnsi="TimesNewRomanPS-ItalicMT"/>
          <w:i/>
          <w:iCs/>
          <w:color w:val="000000"/>
          <w:sz w:val="24"/>
          <w:szCs w:val="24"/>
        </w:rPr>
        <w:t xml:space="preserve">Targeted Recruiting and Home Institution Mentor Model for REU Sites </w:t>
      </w:r>
      <w:r w:rsidRPr="00B03896">
        <w:rPr>
          <w:rFonts w:ascii="TimesNewRomanPSMT" w:hAnsi="TimesNewRomanPSMT"/>
          <w:color w:val="000000"/>
          <w:sz w:val="24"/>
          <w:szCs w:val="24"/>
        </w:rPr>
        <w:t>(Paper ID #16913). ASEE 2016 (Conference Proceedings. https://monolith.asee.org/public/conferences/64/papers/16913/view)</w:t>
      </w:r>
    </w:p>
    <w:sectPr w:rsidR="00B0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C1"/>
    <w:rsid w:val="001135B6"/>
    <w:rsid w:val="003740C3"/>
    <w:rsid w:val="009B1EF3"/>
    <w:rsid w:val="00B03896"/>
    <w:rsid w:val="00E930C1"/>
    <w:rsid w:val="00F9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9750"/>
  <w15:chartTrackingRefBased/>
  <w15:docId w15:val="{7F69D94A-1FB8-4DC0-BA5A-DDEC0750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930C1"/>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E930C1"/>
    <w:rPr>
      <w:rFonts w:ascii="TimesNewRomanPS-BoldMT" w:hAnsi="TimesNewRomanPS-BoldMT" w:hint="default"/>
      <w:b/>
      <w:bCs/>
      <w:i w:val="0"/>
      <w:iCs w:val="0"/>
      <w:color w:val="000000"/>
      <w:sz w:val="20"/>
      <w:szCs w:val="20"/>
    </w:rPr>
  </w:style>
  <w:style w:type="character" w:customStyle="1" w:styleId="fontstyle31">
    <w:name w:val="fontstyle31"/>
    <w:basedOn w:val="DefaultParagraphFont"/>
    <w:rsid w:val="00E930C1"/>
    <w:rPr>
      <w:rFonts w:ascii="Arial-BoldMT" w:hAnsi="Arial-BoldMT" w:hint="default"/>
      <w:b/>
      <w:bCs/>
      <w:i w:val="0"/>
      <w:iCs w:val="0"/>
      <w:color w:val="000000"/>
      <w:sz w:val="20"/>
      <w:szCs w:val="20"/>
    </w:rPr>
  </w:style>
  <w:style w:type="character" w:customStyle="1" w:styleId="fontstyle41">
    <w:name w:val="fontstyle41"/>
    <w:basedOn w:val="DefaultParagraphFont"/>
    <w:rsid w:val="00E930C1"/>
    <w:rPr>
      <w:rFonts w:ascii="ArialMT" w:hAnsi="ArialMT" w:hint="default"/>
      <w:b w:val="0"/>
      <w:bCs w:val="0"/>
      <w:i w:val="0"/>
      <w:iCs w:val="0"/>
      <w:color w:val="000000"/>
      <w:sz w:val="20"/>
      <w:szCs w:val="20"/>
    </w:rPr>
  </w:style>
  <w:style w:type="character" w:styleId="Hyperlink">
    <w:name w:val="Hyperlink"/>
    <w:basedOn w:val="DefaultParagraphFont"/>
    <w:uiPriority w:val="99"/>
    <w:unhideWhenUsed/>
    <w:rsid w:val="009B1EF3"/>
    <w:rPr>
      <w:color w:val="0563C1" w:themeColor="hyperlink"/>
      <w:u w:val="single"/>
    </w:rPr>
  </w:style>
  <w:style w:type="character" w:styleId="UnresolvedMention">
    <w:name w:val="Unresolved Mention"/>
    <w:basedOn w:val="DefaultParagraphFont"/>
    <w:uiPriority w:val="99"/>
    <w:semiHidden/>
    <w:unhideWhenUsed/>
    <w:rsid w:val="009B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1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textiles.ncsu.edu/tecs-re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 Gumpertz</dc:creator>
  <cp:keywords/>
  <dc:description/>
  <cp:lastModifiedBy>Marcia L Gumpertz</cp:lastModifiedBy>
  <cp:revision>1</cp:revision>
  <dcterms:created xsi:type="dcterms:W3CDTF">2023-11-08T18:12:00Z</dcterms:created>
  <dcterms:modified xsi:type="dcterms:W3CDTF">2023-11-08T18:35:00Z</dcterms:modified>
</cp:coreProperties>
</file>