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0ED3C" w14:textId="77777777" w:rsidR="00997590" w:rsidRDefault="00000000">
      <w:pPr>
        <w:pStyle w:val="Heading1"/>
      </w:pPr>
      <w:r>
        <w:t>Doctoral</w:t>
      </w:r>
      <w:r>
        <w:rPr>
          <w:spacing w:val="-8"/>
        </w:rPr>
        <w:t xml:space="preserve"> </w:t>
      </w:r>
      <w:r>
        <w:t>Diversity</w:t>
      </w:r>
      <w:r>
        <w:rPr>
          <w:spacing w:val="-3"/>
        </w:rPr>
        <w:t xml:space="preserve"> </w:t>
      </w:r>
      <w:r>
        <w:t>and</w:t>
      </w:r>
      <w:r>
        <w:rPr>
          <w:spacing w:val="-6"/>
        </w:rPr>
        <w:t xml:space="preserve"> </w:t>
      </w:r>
      <w:r>
        <w:t>Success</w:t>
      </w:r>
      <w:r>
        <w:rPr>
          <w:spacing w:val="-6"/>
        </w:rPr>
        <w:t xml:space="preserve"> </w:t>
      </w:r>
      <w:r>
        <w:rPr>
          <w:spacing w:val="-4"/>
        </w:rPr>
        <w:t>Plan</w:t>
      </w:r>
    </w:p>
    <w:p w14:paraId="6289DA88" w14:textId="77777777" w:rsidR="00997590" w:rsidRDefault="00000000">
      <w:pPr>
        <w:pStyle w:val="BodyText"/>
        <w:spacing w:before="1"/>
        <w:ind w:right="5742"/>
      </w:pPr>
      <w:r>
        <w:t>Applied</w:t>
      </w:r>
      <w:r>
        <w:rPr>
          <w:spacing w:val="-7"/>
        </w:rPr>
        <w:t xml:space="preserve"> </w:t>
      </w:r>
      <w:r>
        <w:t>Science</w:t>
      </w:r>
      <w:r>
        <w:rPr>
          <w:spacing w:val="-6"/>
        </w:rPr>
        <w:t xml:space="preserve"> </w:t>
      </w:r>
      <w:r>
        <w:t>and</w:t>
      </w:r>
      <w:r>
        <w:rPr>
          <w:spacing w:val="-10"/>
        </w:rPr>
        <w:t xml:space="preserve"> </w:t>
      </w:r>
      <w:r>
        <w:t>Technology</w:t>
      </w:r>
      <w:r>
        <w:rPr>
          <w:spacing w:val="-9"/>
        </w:rPr>
        <w:t xml:space="preserve"> </w:t>
      </w:r>
      <w:r>
        <w:t>PhD</w:t>
      </w:r>
      <w:r>
        <w:rPr>
          <w:spacing w:val="-8"/>
        </w:rPr>
        <w:t xml:space="preserve"> </w:t>
      </w:r>
      <w:r>
        <w:t>Program College of Science and Technology</w:t>
      </w:r>
    </w:p>
    <w:p w14:paraId="5D917509" w14:textId="77777777" w:rsidR="00997590" w:rsidRDefault="00000000">
      <w:pPr>
        <w:pStyle w:val="BodyText"/>
      </w:pPr>
      <w:r>
        <w:t>North</w:t>
      </w:r>
      <w:r>
        <w:rPr>
          <w:spacing w:val="-5"/>
        </w:rPr>
        <w:t xml:space="preserve"> </w:t>
      </w:r>
      <w:r>
        <w:t>Carolina</w:t>
      </w:r>
      <w:r>
        <w:rPr>
          <w:spacing w:val="-4"/>
        </w:rPr>
        <w:t xml:space="preserve"> </w:t>
      </w:r>
      <w:r>
        <w:t>Agricultural</w:t>
      </w:r>
      <w:r>
        <w:rPr>
          <w:spacing w:val="-7"/>
        </w:rPr>
        <w:t xml:space="preserve"> </w:t>
      </w:r>
      <w:r>
        <w:t>and</w:t>
      </w:r>
      <w:r>
        <w:rPr>
          <w:spacing w:val="-5"/>
        </w:rPr>
        <w:t xml:space="preserve"> </w:t>
      </w:r>
      <w:r>
        <w:t>Technical</w:t>
      </w:r>
      <w:r>
        <w:rPr>
          <w:spacing w:val="-5"/>
        </w:rPr>
        <w:t xml:space="preserve"> </w:t>
      </w:r>
      <w:r>
        <w:t>State</w:t>
      </w:r>
      <w:r>
        <w:rPr>
          <w:spacing w:val="-6"/>
        </w:rPr>
        <w:t xml:space="preserve"> </w:t>
      </w:r>
      <w:r>
        <w:rPr>
          <w:spacing w:val="-2"/>
        </w:rPr>
        <w:t>University</w:t>
      </w:r>
    </w:p>
    <w:p w14:paraId="3043CE1C" w14:textId="77777777" w:rsidR="00997590" w:rsidRDefault="00000000">
      <w:pPr>
        <w:pStyle w:val="BodyText"/>
        <w:spacing w:before="267"/>
        <w:ind w:right="1129"/>
      </w:pPr>
      <w:r>
        <w:rPr>
          <w:b/>
        </w:rPr>
        <w:t xml:space="preserve">Purpose: </w:t>
      </w:r>
      <w:r>
        <w:t>To promote the success of Black/African American, Latino/a, and Indigenous American doctoral</w:t>
      </w:r>
      <w:r>
        <w:rPr>
          <w:spacing w:val="-3"/>
        </w:rPr>
        <w:t xml:space="preserve"> </w:t>
      </w:r>
      <w:r>
        <w:t>students</w:t>
      </w:r>
      <w:r>
        <w:rPr>
          <w:spacing w:val="-1"/>
        </w:rPr>
        <w:t xml:space="preserve"> </w:t>
      </w:r>
      <w:r>
        <w:t>in</w:t>
      </w:r>
      <w:r>
        <w:rPr>
          <w:spacing w:val="-4"/>
        </w:rPr>
        <w:t xml:space="preserve"> </w:t>
      </w:r>
      <w:r>
        <w:t>the</w:t>
      </w:r>
      <w:r>
        <w:rPr>
          <w:spacing w:val="-2"/>
        </w:rPr>
        <w:t xml:space="preserve"> </w:t>
      </w:r>
      <w:r>
        <w:t>College</w:t>
      </w:r>
      <w:r>
        <w:rPr>
          <w:spacing w:val="-2"/>
        </w:rPr>
        <w:t xml:space="preserve"> </w:t>
      </w:r>
      <w:r>
        <w:t>of</w:t>
      </w:r>
      <w:r>
        <w:rPr>
          <w:spacing w:val="-3"/>
        </w:rPr>
        <w:t xml:space="preserve"> </w:t>
      </w:r>
      <w:r>
        <w:t>Science</w:t>
      </w:r>
      <w:r>
        <w:rPr>
          <w:spacing w:val="-2"/>
        </w:rPr>
        <w:t xml:space="preserve"> </w:t>
      </w:r>
      <w:r>
        <w:t>and</w:t>
      </w:r>
      <w:r>
        <w:rPr>
          <w:spacing w:val="-3"/>
        </w:rPr>
        <w:t xml:space="preserve"> </w:t>
      </w:r>
      <w:r>
        <w:t>Technology</w:t>
      </w:r>
      <w:r>
        <w:rPr>
          <w:spacing w:val="-2"/>
        </w:rPr>
        <w:t xml:space="preserve"> </w:t>
      </w:r>
      <w:r>
        <w:t>in</w:t>
      </w:r>
      <w:r>
        <w:rPr>
          <w:spacing w:val="-5"/>
        </w:rPr>
        <w:t xml:space="preserve"> </w:t>
      </w:r>
      <w:r>
        <w:t>PhD</w:t>
      </w:r>
      <w:r>
        <w:rPr>
          <w:spacing w:val="-1"/>
        </w:rPr>
        <w:t xml:space="preserve"> </w:t>
      </w:r>
      <w:r>
        <w:t>degree</w:t>
      </w:r>
      <w:r>
        <w:rPr>
          <w:spacing w:val="-4"/>
        </w:rPr>
        <w:t xml:space="preserve"> </w:t>
      </w:r>
      <w:r>
        <w:t>completion</w:t>
      </w:r>
      <w:r>
        <w:rPr>
          <w:spacing w:val="-3"/>
        </w:rPr>
        <w:t xml:space="preserve"> </w:t>
      </w:r>
      <w:r>
        <w:t>and</w:t>
      </w:r>
      <w:r>
        <w:rPr>
          <w:spacing w:val="-4"/>
        </w:rPr>
        <w:t xml:space="preserve"> </w:t>
      </w:r>
      <w:r>
        <w:t>preparation for faculty careers.</w:t>
      </w:r>
    </w:p>
    <w:p w14:paraId="3446DAF8" w14:textId="77777777" w:rsidR="00997590" w:rsidRDefault="00997590">
      <w:pPr>
        <w:pStyle w:val="BodyText"/>
        <w:spacing w:before="91"/>
        <w:ind w:left="0"/>
        <w:rPr>
          <w:sz w:val="15"/>
        </w:rPr>
      </w:pPr>
    </w:p>
    <w:p w14:paraId="105EE801" w14:textId="77777777" w:rsidR="00997590" w:rsidRDefault="00000000">
      <w:pPr>
        <w:pStyle w:val="BodyText"/>
        <w:ind w:right="1129"/>
      </w:pPr>
      <w:r>
        <w:rPr>
          <w:b/>
        </w:rPr>
        <w:t xml:space="preserve">Faculty Assessment of Obstacles: </w:t>
      </w:r>
      <w:r>
        <w:t>The College of Science and Technology (</w:t>
      </w:r>
      <w:proofErr w:type="spellStart"/>
      <w:r>
        <w:t>CoST</w:t>
      </w:r>
      <w:proofErr w:type="spellEnd"/>
      <w:r>
        <w:t xml:space="preserve">)’s Applied Science and Technology PhD Program offers </w:t>
      </w:r>
      <w:proofErr w:type="gramStart"/>
      <w:r>
        <w:t>the</w:t>
      </w:r>
      <w:proofErr w:type="gramEnd"/>
      <w:r>
        <w:t xml:space="preserve"> doctoral degree in eight concentrations (Atmospheric, Environmental and Energy Science; Applied Chemistry; Applied Physics; Bioscience; Data Science and Analytics;</w:t>
      </w:r>
      <w:r>
        <w:rPr>
          <w:spacing w:val="-5"/>
        </w:rPr>
        <w:t xml:space="preserve"> </w:t>
      </w:r>
      <w:r>
        <w:t>Information</w:t>
      </w:r>
      <w:r>
        <w:rPr>
          <w:spacing w:val="-4"/>
        </w:rPr>
        <w:t xml:space="preserve"> </w:t>
      </w:r>
      <w:r>
        <w:t>Technology;</w:t>
      </w:r>
      <w:r>
        <w:rPr>
          <w:spacing w:val="-3"/>
        </w:rPr>
        <w:t xml:space="preserve"> </w:t>
      </w:r>
      <w:r>
        <w:t>STEM</w:t>
      </w:r>
      <w:r>
        <w:rPr>
          <w:spacing w:val="-5"/>
        </w:rPr>
        <w:t xml:space="preserve"> </w:t>
      </w:r>
      <w:r>
        <w:t>Education;</w:t>
      </w:r>
      <w:r>
        <w:rPr>
          <w:spacing w:val="-3"/>
        </w:rPr>
        <w:t xml:space="preserve"> </w:t>
      </w:r>
      <w:r>
        <w:t>and</w:t>
      </w:r>
      <w:r>
        <w:rPr>
          <w:spacing w:val="-4"/>
        </w:rPr>
        <w:t xml:space="preserve"> </w:t>
      </w:r>
      <w:r>
        <w:t>Technology</w:t>
      </w:r>
      <w:r>
        <w:rPr>
          <w:spacing w:val="-5"/>
        </w:rPr>
        <w:t xml:space="preserve"> </w:t>
      </w:r>
      <w:r>
        <w:t>Management) which</w:t>
      </w:r>
      <w:r>
        <w:rPr>
          <w:spacing w:val="-5"/>
        </w:rPr>
        <w:t xml:space="preserve"> </w:t>
      </w:r>
      <w:r>
        <w:t>supports</w:t>
      </w:r>
      <w:r>
        <w:rPr>
          <w:spacing w:val="-5"/>
        </w:rPr>
        <w:t xml:space="preserve"> </w:t>
      </w:r>
      <w:r>
        <w:t>the academic</w:t>
      </w:r>
      <w:r>
        <w:rPr>
          <w:spacing w:val="-2"/>
        </w:rPr>
        <w:t xml:space="preserve"> </w:t>
      </w:r>
      <w:r>
        <w:t>departments</w:t>
      </w:r>
      <w:r>
        <w:rPr>
          <w:spacing w:val="-4"/>
        </w:rPr>
        <w:t xml:space="preserve"> </w:t>
      </w:r>
      <w:r>
        <w:t>within</w:t>
      </w:r>
      <w:r>
        <w:rPr>
          <w:spacing w:val="-4"/>
        </w:rPr>
        <w:t xml:space="preserve"> </w:t>
      </w:r>
      <w:r>
        <w:t>the</w:t>
      </w:r>
      <w:r>
        <w:rPr>
          <w:spacing w:val="-2"/>
        </w:rPr>
        <w:t xml:space="preserve"> </w:t>
      </w:r>
      <w:r>
        <w:t>College. This</w:t>
      </w:r>
      <w:r>
        <w:rPr>
          <w:spacing w:val="-5"/>
        </w:rPr>
        <w:t xml:space="preserve"> </w:t>
      </w:r>
      <w:r>
        <w:t>doctoral</w:t>
      </w:r>
      <w:r>
        <w:rPr>
          <w:spacing w:val="-2"/>
        </w:rPr>
        <w:t xml:space="preserve"> </w:t>
      </w:r>
      <w:r>
        <w:t>program</w:t>
      </w:r>
      <w:r>
        <w:rPr>
          <w:spacing w:val="-1"/>
        </w:rPr>
        <w:t xml:space="preserve"> </w:t>
      </w:r>
      <w:r>
        <w:t>is</w:t>
      </w:r>
      <w:r>
        <w:rPr>
          <w:spacing w:val="-2"/>
        </w:rPr>
        <w:t xml:space="preserve"> </w:t>
      </w:r>
      <w:r>
        <w:t>still</w:t>
      </w:r>
      <w:r>
        <w:rPr>
          <w:spacing w:val="-3"/>
        </w:rPr>
        <w:t xml:space="preserve"> </w:t>
      </w:r>
      <w:r>
        <w:t>relatively</w:t>
      </w:r>
      <w:r>
        <w:rPr>
          <w:spacing w:val="-4"/>
        </w:rPr>
        <w:t xml:space="preserve"> </w:t>
      </w:r>
      <w:r>
        <w:t>new;</w:t>
      </w:r>
      <w:r>
        <w:rPr>
          <w:spacing w:val="-1"/>
        </w:rPr>
        <w:t xml:space="preserve"> </w:t>
      </w:r>
      <w:r>
        <w:t>it</w:t>
      </w:r>
      <w:r>
        <w:rPr>
          <w:spacing w:val="-2"/>
        </w:rPr>
        <w:t xml:space="preserve"> </w:t>
      </w:r>
      <w:r>
        <w:t>was</w:t>
      </w:r>
      <w:r>
        <w:rPr>
          <w:spacing w:val="-2"/>
        </w:rPr>
        <w:t xml:space="preserve"> </w:t>
      </w:r>
      <w:r>
        <w:t>formed</w:t>
      </w:r>
      <w:r>
        <w:rPr>
          <w:spacing w:val="-2"/>
        </w:rPr>
        <w:t xml:space="preserve"> </w:t>
      </w:r>
      <w:r>
        <w:t>in 2018. Students from populations underrepresented in STEM face myriad challenges that impact their success including lack of strong foundational/background knowledge, written communication skills, limited understanding of expectations and rigor of doctoral studies and</w:t>
      </w:r>
      <w:r>
        <w:rPr>
          <w:spacing w:val="40"/>
        </w:rPr>
        <w:t xml:space="preserve"> </w:t>
      </w:r>
      <w:r>
        <w:t>inadequate peer support networks. There is also a large population of international students, many with limited English competency for writing scholarly documents. Assessments were through climate surveys and student interviews with faculty and the AST Program Director. Students have myriad reasons for wanting to pursue doctoral degrees, although all are seeking doctoral degrees for career advancement. For</w:t>
      </w:r>
    </w:p>
    <w:p w14:paraId="5C38B700" w14:textId="77777777" w:rsidR="00997590" w:rsidRDefault="00000000">
      <w:pPr>
        <w:pStyle w:val="BodyText"/>
        <w:spacing w:before="39"/>
        <w:ind w:right="1129"/>
      </w:pPr>
      <w:r>
        <w:t>example,</w:t>
      </w:r>
      <w:r>
        <w:rPr>
          <w:spacing w:val="-1"/>
        </w:rPr>
        <w:t xml:space="preserve"> </w:t>
      </w:r>
      <w:r>
        <w:t>some</w:t>
      </w:r>
      <w:r>
        <w:rPr>
          <w:spacing w:val="-3"/>
        </w:rPr>
        <w:t xml:space="preserve"> </w:t>
      </w:r>
      <w:r>
        <w:t>see</w:t>
      </w:r>
      <w:r>
        <w:rPr>
          <w:spacing w:val="-3"/>
        </w:rPr>
        <w:t xml:space="preserve"> </w:t>
      </w:r>
      <w:r>
        <w:t>a</w:t>
      </w:r>
      <w:r>
        <w:rPr>
          <w:spacing w:val="-1"/>
        </w:rPr>
        <w:t xml:space="preserve"> </w:t>
      </w:r>
      <w:proofErr w:type="gramStart"/>
      <w:r>
        <w:t>doctor</w:t>
      </w:r>
      <w:r>
        <w:rPr>
          <w:spacing w:val="-1"/>
        </w:rPr>
        <w:t xml:space="preserve"> </w:t>
      </w:r>
      <w:r>
        <w:t>of</w:t>
      </w:r>
      <w:r>
        <w:rPr>
          <w:spacing w:val="-1"/>
        </w:rPr>
        <w:t xml:space="preserve"> </w:t>
      </w:r>
      <w:r>
        <w:t>philosophy</w:t>
      </w:r>
      <w:proofErr w:type="gramEnd"/>
      <w:r>
        <w:rPr>
          <w:spacing w:val="-3"/>
        </w:rPr>
        <w:t xml:space="preserve"> </w:t>
      </w:r>
      <w:r>
        <w:t>degree</w:t>
      </w:r>
      <w:r>
        <w:rPr>
          <w:spacing w:val="-1"/>
        </w:rPr>
        <w:t xml:space="preserve"> </w:t>
      </w:r>
      <w:r>
        <w:t>as</w:t>
      </w:r>
      <w:r>
        <w:rPr>
          <w:spacing w:val="-3"/>
        </w:rPr>
        <w:t xml:space="preserve"> </w:t>
      </w:r>
      <w:r>
        <w:t>an</w:t>
      </w:r>
      <w:r>
        <w:rPr>
          <w:spacing w:val="-2"/>
        </w:rPr>
        <w:t xml:space="preserve"> </w:t>
      </w:r>
      <w:r>
        <w:t>alternative</w:t>
      </w:r>
      <w:r>
        <w:rPr>
          <w:spacing w:val="-3"/>
        </w:rPr>
        <w:t xml:space="preserve"> </w:t>
      </w:r>
      <w:r>
        <w:t>to</w:t>
      </w:r>
      <w:r>
        <w:rPr>
          <w:spacing w:val="-2"/>
        </w:rPr>
        <w:t xml:space="preserve"> </w:t>
      </w:r>
      <w:r>
        <w:t>a</w:t>
      </w:r>
      <w:r>
        <w:rPr>
          <w:spacing w:val="-1"/>
        </w:rPr>
        <w:t xml:space="preserve"> </w:t>
      </w:r>
      <w:r>
        <w:t>terminal</w:t>
      </w:r>
      <w:r>
        <w:rPr>
          <w:spacing w:val="-6"/>
        </w:rPr>
        <w:t xml:space="preserve"> </w:t>
      </w:r>
      <w:r>
        <w:t>medical</w:t>
      </w:r>
      <w:r>
        <w:rPr>
          <w:spacing w:val="-4"/>
        </w:rPr>
        <w:t xml:space="preserve"> </w:t>
      </w:r>
      <w:r>
        <w:t>degree</w:t>
      </w:r>
      <w:r>
        <w:rPr>
          <w:spacing w:val="-3"/>
        </w:rPr>
        <w:t xml:space="preserve"> </w:t>
      </w:r>
      <w:r>
        <w:t>or</w:t>
      </w:r>
      <w:r>
        <w:rPr>
          <w:spacing w:val="-4"/>
        </w:rPr>
        <w:t xml:space="preserve"> </w:t>
      </w:r>
      <w:r>
        <w:t>as</w:t>
      </w:r>
      <w:r>
        <w:rPr>
          <w:spacing w:val="-1"/>
        </w:rPr>
        <w:t xml:space="preserve"> </w:t>
      </w:r>
      <w:r>
        <w:t>a means for obtaining senior/executive level positions in private industry.</w:t>
      </w:r>
    </w:p>
    <w:p w14:paraId="06D15059" w14:textId="77777777" w:rsidR="00997590" w:rsidRDefault="00997590">
      <w:pPr>
        <w:pStyle w:val="BodyText"/>
        <w:spacing w:before="1"/>
        <w:ind w:left="0"/>
      </w:pPr>
    </w:p>
    <w:p w14:paraId="2704158A" w14:textId="77777777" w:rsidR="00997590" w:rsidRDefault="00000000">
      <w:pPr>
        <w:pStyle w:val="BodyText"/>
        <w:ind w:right="1129"/>
      </w:pPr>
      <w:r>
        <w:t xml:space="preserve">The AST Program will be starting a </w:t>
      </w:r>
      <w:r>
        <w:rPr>
          <w:b/>
        </w:rPr>
        <w:t xml:space="preserve">Progression Committee </w:t>
      </w:r>
      <w:r>
        <w:t>to help monitor student success and progression</w:t>
      </w:r>
      <w:r>
        <w:rPr>
          <w:spacing w:val="-3"/>
        </w:rPr>
        <w:t xml:space="preserve"> </w:t>
      </w:r>
      <w:r>
        <w:t>toward</w:t>
      </w:r>
      <w:r>
        <w:rPr>
          <w:spacing w:val="-5"/>
        </w:rPr>
        <w:t xml:space="preserve"> </w:t>
      </w:r>
      <w:r>
        <w:t>timely</w:t>
      </w:r>
      <w:r>
        <w:rPr>
          <w:spacing w:val="-6"/>
        </w:rPr>
        <w:t xml:space="preserve"> </w:t>
      </w:r>
      <w:r>
        <w:t>completion</w:t>
      </w:r>
      <w:r>
        <w:rPr>
          <w:spacing w:val="-5"/>
        </w:rPr>
        <w:t xml:space="preserve"> </w:t>
      </w:r>
      <w:r>
        <w:t>of</w:t>
      </w:r>
      <w:r>
        <w:rPr>
          <w:spacing w:val="-4"/>
        </w:rPr>
        <w:t xml:space="preserve"> </w:t>
      </w:r>
      <w:r>
        <w:t>milestones</w:t>
      </w:r>
      <w:r>
        <w:rPr>
          <w:spacing w:val="-1"/>
        </w:rPr>
        <w:t xml:space="preserve"> </w:t>
      </w:r>
      <w:r>
        <w:t>and</w:t>
      </w:r>
      <w:r>
        <w:rPr>
          <w:spacing w:val="-2"/>
        </w:rPr>
        <w:t xml:space="preserve"> </w:t>
      </w:r>
      <w:r>
        <w:t>will</w:t>
      </w:r>
      <w:r>
        <w:rPr>
          <w:spacing w:val="-2"/>
        </w:rPr>
        <w:t xml:space="preserve"> </w:t>
      </w:r>
      <w:r>
        <w:t>advise</w:t>
      </w:r>
      <w:r>
        <w:rPr>
          <w:spacing w:val="-2"/>
        </w:rPr>
        <w:t xml:space="preserve"> </w:t>
      </w:r>
      <w:r>
        <w:t>the</w:t>
      </w:r>
      <w:r>
        <w:rPr>
          <w:spacing w:val="-4"/>
        </w:rPr>
        <w:t xml:space="preserve"> </w:t>
      </w:r>
      <w:r>
        <w:t>Program</w:t>
      </w:r>
      <w:r>
        <w:rPr>
          <w:spacing w:val="-3"/>
        </w:rPr>
        <w:t xml:space="preserve"> </w:t>
      </w:r>
      <w:r>
        <w:t>Director</w:t>
      </w:r>
      <w:r>
        <w:rPr>
          <w:spacing w:val="-4"/>
        </w:rPr>
        <w:t xml:space="preserve"> </w:t>
      </w:r>
      <w:r>
        <w:t>and</w:t>
      </w:r>
      <w:r>
        <w:rPr>
          <w:spacing w:val="-3"/>
        </w:rPr>
        <w:t xml:space="preserve"> </w:t>
      </w:r>
      <w:r>
        <w:t>Dean</w:t>
      </w:r>
      <w:r>
        <w:rPr>
          <w:spacing w:val="-2"/>
        </w:rPr>
        <w:t xml:space="preserve"> </w:t>
      </w:r>
      <w:r>
        <w:t>on matters that impact student success.</w:t>
      </w:r>
    </w:p>
    <w:p w14:paraId="62BB133E" w14:textId="77777777" w:rsidR="00997590" w:rsidRDefault="00000000">
      <w:pPr>
        <w:pStyle w:val="Heading1"/>
        <w:spacing w:before="267"/>
      </w:pPr>
      <w:r>
        <w:t>Program</w:t>
      </w:r>
      <w:r>
        <w:rPr>
          <w:spacing w:val="-7"/>
        </w:rPr>
        <w:t xml:space="preserve"> </w:t>
      </w:r>
      <w:r>
        <w:t>Components</w:t>
      </w:r>
      <w:r>
        <w:rPr>
          <w:spacing w:val="-4"/>
        </w:rPr>
        <w:t xml:space="preserve"> </w:t>
      </w:r>
      <w:r>
        <w:t>that</w:t>
      </w:r>
      <w:r>
        <w:rPr>
          <w:spacing w:val="-7"/>
        </w:rPr>
        <w:t xml:space="preserve"> </w:t>
      </w:r>
      <w:r>
        <w:t>Promote</w:t>
      </w:r>
      <w:r>
        <w:rPr>
          <w:spacing w:val="-7"/>
        </w:rPr>
        <w:t xml:space="preserve"> </w:t>
      </w:r>
      <w:r>
        <w:t>Student</w:t>
      </w:r>
      <w:r>
        <w:rPr>
          <w:spacing w:val="-4"/>
        </w:rPr>
        <w:t xml:space="preserve"> </w:t>
      </w:r>
      <w:r>
        <w:rPr>
          <w:spacing w:val="-2"/>
        </w:rPr>
        <w:t>Success</w:t>
      </w:r>
    </w:p>
    <w:p w14:paraId="3DDE0FA2" w14:textId="77777777" w:rsidR="00997590" w:rsidRDefault="00000000">
      <w:pPr>
        <w:pStyle w:val="BodyText"/>
        <w:spacing w:before="1"/>
        <w:ind w:right="1129"/>
      </w:pPr>
      <w:r>
        <w:rPr>
          <w:b/>
        </w:rPr>
        <w:t xml:space="preserve">Recruitment of students from populations underrepresented in STEM: </w:t>
      </w:r>
      <w:r>
        <w:t>N. C. A&amp;T has a large undergraduate population of students from populations underrepresented in STEM. However, these students do not automatically apply to and enroll in our doctoral program. This is likely due to a lack of knowledge about graduate programs within their departments and colleges. Faculty members and Graduate</w:t>
      </w:r>
      <w:r>
        <w:rPr>
          <w:spacing w:val="-4"/>
        </w:rPr>
        <w:t xml:space="preserve"> </w:t>
      </w:r>
      <w:r>
        <w:t>Program</w:t>
      </w:r>
      <w:r>
        <w:rPr>
          <w:spacing w:val="-1"/>
        </w:rPr>
        <w:t xml:space="preserve"> </w:t>
      </w:r>
      <w:r>
        <w:t>Coordinators</w:t>
      </w:r>
      <w:r>
        <w:rPr>
          <w:spacing w:val="-5"/>
        </w:rPr>
        <w:t xml:space="preserve"> </w:t>
      </w:r>
      <w:r>
        <w:t>are</w:t>
      </w:r>
      <w:r>
        <w:rPr>
          <w:spacing w:val="-3"/>
        </w:rPr>
        <w:t xml:space="preserve"> </w:t>
      </w:r>
      <w:r>
        <w:t>being</w:t>
      </w:r>
      <w:r>
        <w:rPr>
          <w:spacing w:val="-4"/>
        </w:rPr>
        <w:t xml:space="preserve"> </w:t>
      </w:r>
      <w:r>
        <w:t>encouraged</w:t>
      </w:r>
      <w:r>
        <w:rPr>
          <w:spacing w:val="-6"/>
        </w:rPr>
        <w:t xml:space="preserve"> </w:t>
      </w:r>
      <w:r>
        <w:t>to</w:t>
      </w:r>
      <w:r>
        <w:rPr>
          <w:spacing w:val="-4"/>
        </w:rPr>
        <w:t xml:space="preserve"> </w:t>
      </w:r>
      <w:r>
        <w:t>recruit</w:t>
      </w:r>
      <w:r>
        <w:rPr>
          <w:spacing w:val="-5"/>
        </w:rPr>
        <w:t xml:space="preserve"> </w:t>
      </w:r>
      <w:r>
        <w:t>students</w:t>
      </w:r>
      <w:r>
        <w:rPr>
          <w:spacing w:val="-6"/>
        </w:rPr>
        <w:t xml:space="preserve"> </w:t>
      </w:r>
      <w:r>
        <w:t>from</w:t>
      </w:r>
      <w:r>
        <w:rPr>
          <w:spacing w:val="-4"/>
        </w:rPr>
        <w:t xml:space="preserve"> </w:t>
      </w:r>
      <w:r>
        <w:t>their</w:t>
      </w:r>
      <w:r>
        <w:rPr>
          <w:spacing w:val="-3"/>
        </w:rPr>
        <w:t xml:space="preserve"> </w:t>
      </w:r>
      <w:r>
        <w:t xml:space="preserve">undergraduate and Master of Science </w:t>
      </w:r>
      <w:proofErr w:type="gramStart"/>
      <w:r>
        <w:t>advisee</w:t>
      </w:r>
      <w:proofErr w:type="gramEnd"/>
      <w:r>
        <w:t xml:space="preserve"> and course populations. Recently, the AST Director started attending conferences and recruitment fairs including the Jackson State University Graduate Information Fair, Florida A&amp;M Graduate Feeder Scholars Conference, Annual Biomedical Research Conference for Minoritized Students (ABRCMS), and Society of Women Engineers Conference to recruit students from underrepresented populations in STEM. The AST Program staff have been participating in on campus ‘lobby </w:t>
      </w:r>
      <w:proofErr w:type="gramStart"/>
      <w:r>
        <w:t>days’</w:t>
      </w:r>
      <w:proofErr w:type="gramEnd"/>
      <w:r>
        <w:t xml:space="preserve"> and graduate school fairs to recruit from our undergraduate and MS student populations.</w:t>
      </w:r>
    </w:p>
    <w:p w14:paraId="0B0A9917" w14:textId="77777777" w:rsidR="00997590" w:rsidRDefault="00997590">
      <w:pPr>
        <w:pStyle w:val="BodyText"/>
        <w:ind w:left="0"/>
      </w:pPr>
    </w:p>
    <w:p w14:paraId="309FB5AA" w14:textId="77777777" w:rsidR="00997590" w:rsidRDefault="00000000">
      <w:pPr>
        <w:pStyle w:val="BodyText"/>
        <w:spacing w:before="1"/>
        <w:ind w:right="1129"/>
      </w:pPr>
      <w:r>
        <w:rPr>
          <w:b/>
        </w:rPr>
        <w:t>Student</w:t>
      </w:r>
      <w:r>
        <w:rPr>
          <w:b/>
          <w:spacing w:val="-2"/>
        </w:rPr>
        <w:t xml:space="preserve"> </w:t>
      </w:r>
      <w:r>
        <w:rPr>
          <w:b/>
        </w:rPr>
        <w:t>Handbook:</w:t>
      </w:r>
      <w:r>
        <w:rPr>
          <w:b/>
          <w:spacing w:val="-4"/>
        </w:rPr>
        <w:t xml:space="preserve"> </w:t>
      </w:r>
      <w:r>
        <w:t>The</w:t>
      </w:r>
      <w:r>
        <w:rPr>
          <w:spacing w:val="-3"/>
        </w:rPr>
        <w:t xml:space="preserve"> </w:t>
      </w:r>
      <w:r>
        <w:t>AST</w:t>
      </w:r>
      <w:r>
        <w:rPr>
          <w:spacing w:val="-3"/>
        </w:rPr>
        <w:t xml:space="preserve"> </w:t>
      </w:r>
      <w:r>
        <w:t>program developed</w:t>
      </w:r>
      <w:r>
        <w:rPr>
          <w:spacing w:val="-3"/>
        </w:rPr>
        <w:t xml:space="preserve"> </w:t>
      </w:r>
      <w:r>
        <w:t>a</w:t>
      </w:r>
      <w:r>
        <w:rPr>
          <w:spacing w:val="-5"/>
        </w:rPr>
        <w:t xml:space="preserve"> </w:t>
      </w:r>
      <w:r>
        <w:t>student</w:t>
      </w:r>
      <w:r>
        <w:rPr>
          <w:spacing w:val="-3"/>
        </w:rPr>
        <w:t xml:space="preserve"> </w:t>
      </w:r>
      <w:r>
        <w:t>handbook,</w:t>
      </w:r>
      <w:r>
        <w:rPr>
          <w:spacing w:val="-5"/>
        </w:rPr>
        <w:t xml:space="preserve"> </w:t>
      </w:r>
      <w:r>
        <w:t>which</w:t>
      </w:r>
      <w:r>
        <w:rPr>
          <w:spacing w:val="-5"/>
        </w:rPr>
        <w:t xml:space="preserve"> </w:t>
      </w:r>
      <w:r>
        <w:t>contains</w:t>
      </w:r>
      <w:r>
        <w:rPr>
          <w:spacing w:val="-3"/>
        </w:rPr>
        <w:t xml:space="preserve"> </w:t>
      </w:r>
      <w:r>
        <w:t>program</w:t>
      </w:r>
      <w:r>
        <w:rPr>
          <w:spacing w:val="-2"/>
        </w:rPr>
        <w:t xml:space="preserve"> </w:t>
      </w:r>
      <w:r>
        <w:t>policies, procedures and requirements aligned with policies and procedures of The Graduate College and University. The handbook is provided to students during new student orientation</w:t>
      </w:r>
      <w:r>
        <w:rPr>
          <w:spacing w:val="-3"/>
        </w:rPr>
        <w:t xml:space="preserve"> </w:t>
      </w:r>
      <w:r>
        <w:t>and</w:t>
      </w:r>
      <w:r>
        <w:rPr>
          <w:spacing w:val="-1"/>
        </w:rPr>
        <w:t xml:space="preserve"> </w:t>
      </w:r>
      <w:r>
        <w:t>to</w:t>
      </w:r>
      <w:r>
        <w:rPr>
          <w:spacing w:val="-1"/>
        </w:rPr>
        <w:t xml:space="preserve"> </w:t>
      </w:r>
      <w:r>
        <w:t>the</w:t>
      </w:r>
      <w:r>
        <w:rPr>
          <w:spacing w:val="-1"/>
        </w:rPr>
        <w:t xml:space="preserve"> </w:t>
      </w:r>
      <w:r>
        <w:t>entire</w:t>
      </w:r>
      <w:r>
        <w:rPr>
          <w:spacing w:val="-2"/>
        </w:rPr>
        <w:t xml:space="preserve"> </w:t>
      </w:r>
      <w:r>
        <w:t>AST community during the beginning of the academic year and is readily available on the AST Program website and internal Blackboard Organization site. Previous handbooks are archived in the AST Blackboard</w:t>
      </w:r>
      <w:r>
        <w:rPr>
          <w:spacing w:val="-1"/>
        </w:rPr>
        <w:t xml:space="preserve"> </w:t>
      </w:r>
      <w:r>
        <w:t>Organization for reference. Students are required to sign a handbook acknowledgement to confirm that they received the handbook and are responsible for knowing and staying abreast of updates to it and any related policies and requirements.</w:t>
      </w:r>
    </w:p>
    <w:p w14:paraId="7A08F7F9" w14:textId="77777777" w:rsidR="00997590" w:rsidRDefault="00997590">
      <w:pPr>
        <w:pStyle w:val="BodyText"/>
        <w:ind w:left="0"/>
      </w:pPr>
    </w:p>
    <w:p w14:paraId="451DF4A8" w14:textId="77777777" w:rsidR="00997590" w:rsidRDefault="00000000">
      <w:pPr>
        <w:pStyle w:val="BodyText"/>
        <w:ind w:right="1129"/>
      </w:pPr>
      <w:r>
        <w:rPr>
          <w:b/>
        </w:rPr>
        <w:t xml:space="preserve">Student and faculty mentoring (mentor-mentee training): </w:t>
      </w:r>
      <w:r>
        <w:t>A positive mentoring relationship between the</w:t>
      </w:r>
      <w:r>
        <w:rPr>
          <w:spacing w:val="-2"/>
        </w:rPr>
        <w:t xml:space="preserve"> </w:t>
      </w:r>
      <w:r>
        <w:t>predoctoral</w:t>
      </w:r>
      <w:r>
        <w:rPr>
          <w:spacing w:val="-3"/>
        </w:rPr>
        <w:t xml:space="preserve"> </w:t>
      </w:r>
      <w:r>
        <w:t>student</w:t>
      </w:r>
      <w:r>
        <w:rPr>
          <w:spacing w:val="-2"/>
        </w:rPr>
        <w:t xml:space="preserve"> </w:t>
      </w:r>
      <w:r>
        <w:t>and</w:t>
      </w:r>
      <w:r>
        <w:rPr>
          <w:spacing w:val="-3"/>
        </w:rPr>
        <w:t xml:space="preserve"> </w:t>
      </w:r>
      <w:r>
        <w:t>the</w:t>
      </w:r>
      <w:r>
        <w:rPr>
          <w:spacing w:val="-4"/>
        </w:rPr>
        <w:t xml:space="preserve"> </w:t>
      </w:r>
      <w:r>
        <w:t>major</w:t>
      </w:r>
      <w:r>
        <w:rPr>
          <w:spacing w:val="-2"/>
        </w:rPr>
        <w:t xml:space="preserve"> </w:t>
      </w:r>
      <w:r>
        <w:t>professor</w:t>
      </w:r>
      <w:r>
        <w:rPr>
          <w:spacing w:val="-2"/>
        </w:rPr>
        <w:t xml:space="preserve"> </w:t>
      </w:r>
      <w:r>
        <w:t>is</w:t>
      </w:r>
      <w:r>
        <w:rPr>
          <w:spacing w:val="-2"/>
        </w:rPr>
        <w:t xml:space="preserve"> </w:t>
      </w:r>
      <w:r>
        <w:t>a</w:t>
      </w:r>
      <w:r>
        <w:rPr>
          <w:spacing w:val="-5"/>
        </w:rPr>
        <w:t xml:space="preserve"> </w:t>
      </w:r>
      <w:r>
        <w:t>vital</w:t>
      </w:r>
      <w:r>
        <w:rPr>
          <w:spacing w:val="-2"/>
        </w:rPr>
        <w:t xml:space="preserve"> </w:t>
      </w:r>
      <w:r>
        <w:t>component</w:t>
      </w:r>
      <w:r>
        <w:rPr>
          <w:spacing w:val="-4"/>
        </w:rPr>
        <w:t xml:space="preserve"> </w:t>
      </w:r>
      <w:r>
        <w:t>of</w:t>
      </w:r>
      <w:r>
        <w:rPr>
          <w:spacing w:val="-4"/>
        </w:rPr>
        <w:t xml:space="preserve"> </w:t>
      </w:r>
      <w:r>
        <w:t>the</w:t>
      </w:r>
      <w:r>
        <w:rPr>
          <w:spacing w:val="-2"/>
        </w:rPr>
        <w:t xml:space="preserve"> </w:t>
      </w:r>
      <w:r>
        <w:t>student’s</w:t>
      </w:r>
      <w:r>
        <w:rPr>
          <w:spacing w:val="-2"/>
        </w:rPr>
        <w:t xml:space="preserve"> </w:t>
      </w:r>
      <w:r>
        <w:t>preparation</w:t>
      </w:r>
      <w:r>
        <w:rPr>
          <w:spacing w:val="-3"/>
        </w:rPr>
        <w:t xml:space="preserve"> </w:t>
      </w:r>
      <w:r>
        <w:t>for</w:t>
      </w:r>
      <w:r>
        <w:rPr>
          <w:spacing w:val="-2"/>
        </w:rPr>
        <w:t xml:space="preserve"> </w:t>
      </w:r>
      <w:r>
        <w:t>a successful STEM career. Junior faculty are</w:t>
      </w:r>
      <w:r>
        <w:rPr>
          <w:spacing w:val="-1"/>
        </w:rPr>
        <w:t xml:space="preserve"> </w:t>
      </w:r>
      <w:proofErr w:type="gramStart"/>
      <w:r>
        <w:t>assigned</w:t>
      </w:r>
      <w:proofErr w:type="gramEnd"/>
      <w:r>
        <w:t xml:space="preserve"> a</w:t>
      </w:r>
      <w:r>
        <w:rPr>
          <w:spacing w:val="-3"/>
        </w:rPr>
        <w:t xml:space="preserve"> </w:t>
      </w:r>
      <w:r>
        <w:t>mentoring committee composed</w:t>
      </w:r>
      <w:r>
        <w:rPr>
          <w:spacing w:val="-1"/>
        </w:rPr>
        <w:t xml:space="preserve"> </w:t>
      </w:r>
      <w:r>
        <w:t>of senior faculty</w:t>
      </w:r>
    </w:p>
    <w:p w14:paraId="293FABC5" w14:textId="77777777" w:rsidR="00997590" w:rsidRDefault="00000000">
      <w:pPr>
        <w:pStyle w:val="BodyText"/>
        <w:spacing w:before="1"/>
        <w:ind w:right="1129"/>
      </w:pPr>
      <w:r>
        <w:t>that</w:t>
      </w:r>
      <w:r>
        <w:rPr>
          <w:spacing w:val="-2"/>
        </w:rPr>
        <w:t xml:space="preserve"> </w:t>
      </w:r>
      <w:r>
        <w:t>provide</w:t>
      </w:r>
      <w:r>
        <w:rPr>
          <w:spacing w:val="-2"/>
        </w:rPr>
        <w:t xml:space="preserve"> </w:t>
      </w:r>
      <w:r>
        <w:t>guidance</w:t>
      </w:r>
      <w:r>
        <w:rPr>
          <w:spacing w:val="-4"/>
        </w:rPr>
        <w:t xml:space="preserve"> </w:t>
      </w:r>
      <w:r>
        <w:t>and</w:t>
      </w:r>
      <w:r>
        <w:rPr>
          <w:spacing w:val="-6"/>
        </w:rPr>
        <w:t xml:space="preserve"> </w:t>
      </w:r>
      <w:r>
        <w:t>advice</w:t>
      </w:r>
      <w:r>
        <w:rPr>
          <w:spacing w:val="-4"/>
        </w:rPr>
        <w:t xml:space="preserve"> </w:t>
      </w:r>
      <w:r>
        <w:t>toward</w:t>
      </w:r>
      <w:r>
        <w:rPr>
          <w:spacing w:val="-2"/>
        </w:rPr>
        <w:t xml:space="preserve"> </w:t>
      </w:r>
      <w:r>
        <w:t>a</w:t>
      </w:r>
      <w:r>
        <w:rPr>
          <w:spacing w:val="-5"/>
        </w:rPr>
        <w:t xml:space="preserve"> </w:t>
      </w:r>
      <w:r>
        <w:t>successful</w:t>
      </w:r>
      <w:r>
        <w:rPr>
          <w:spacing w:val="-4"/>
        </w:rPr>
        <w:t xml:space="preserve"> </w:t>
      </w:r>
      <w:r>
        <w:t>career</w:t>
      </w:r>
      <w:r>
        <w:rPr>
          <w:spacing w:val="-2"/>
        </w:rPr>
        <w:t xml:space="preserve"> </w:t>
      </w:r>
      <w:r>
        <w:t>in</w:t>
      </w:r>
      <w:r>
        <w:rPr>
          <w:spacing w:val="-6"/>
        </w:rPr>
        <w:t xml:space="preserve"> </w:t>
      </w:r>
      <w:r>
        <w:t>academia.</w:t>
      </w:r>
      <w:r>
        <w:rPr>
          <w:spacing w:val="-3"/>
        </w:rPr>
        <w:t xml:space="preserve"> </w:t>
      </w:r>
      <w:r>
        <w:t>The</w:t>
      </w:r>
      <w:r>
        <w:rPr>
          <w:spacing w:val="-2"/>
        </w:rPr>
        <w:t xml:space="preserve"> </w:t>
      </w:r>
      <w:r>
        <w:t>committee</w:t>
      </w:r>
      <w:r>
        <w:rPr>
          <w:spacing w:val="-2"/>
        </w:rPr>
        <w:t xml:space="preserve"> </w:t>
      </w:r>
      <w:r>
        <w:t>guides</w:t>
      </w:r>
      <w:r>
        <w:rPr>
          <w:spacing w:val="-1"/>
        </w:rPr>
        <w:t xml:space="preserve"> </w:t>
      </w:r>
      <w:r>
        <w:t xml:space="preserve">faculty in myriad facets of the professoriate including teaching and advising, graduate student mentorship, </w:t>
      </w:r>
      <w:proofErr w:type="gramStart"/>
      <w:r>
        <w:t>research, and</w:t>
      </w:r>
      <w:proofErr w:type="gramEnd"/>
      <w:r>
        <w:t xml:space="preserve"> service, and related. All graduate students, including AST students are required to participate in responsible conduct of research training as part of their onboarding via the Collaborative Institutional Training Initiative (CITI Program), a Mentor-Mentee training module is part of the training. Likewise, students and faculty members are encouraged to participate in mentorship workshops sponsored by The Graduate College, the College of Science and Technology Office of Student Success and those sponsored by the AST Program.</w:t>
      </w:r>
    </w:p>
    <w:p w14:paraId="0AAD7D23" w14:textId="77777777" w:rsidR="00997590" w:rsidRDefault="00997590">
      <w:pPr>
        <w:pStyle w:val="BodyText"/>
        <w:ind w:left="0"/>
      </w:pPr>
    </w:p>
    <w:p w14:paraId="3CA64FA7" w14:textId="77777777" w:rsidR="00997590" w:rsidRDefault="00000000">
      <w:pPr>
        <w:pStyle w:val="BodyText"/>
        <w:ind w:right="1107"/>
      </w:pPr>
      <w:r>
        <w:rPr>
          <w:b/>
        </w:rPr>
        <w:t xml:space="preserve">Academic advising: </w:t>
      </w:r>
      <w:r>
        <w:t>The AST Program staff offers and encourages attendance at advising and student success-related</w:t>
      </w:r>
      <w:r>
        <w:rPr>
          <w:spacing w:val="-1"/>
        </w:rPr>
        <w:t xml:space="preserve"> </w:t>
      </w:r>
      <w:r>
        <w:t>workshops</w:t>
      </w:r>
      <w:r>
        <w:rPr>
          <w:spacing w:val="-3"/>
        </w:rPr>
        <w:t xml:space="preserve"> </w:t>
      </w:r>
      <w:r>
        <w:t>routinely offered by the College of Science and Technology Office of Student Success, Center for Teaching Excellence and The Graduate College on effective advising and related topics. For example, the AST Program offers Plan of Study Clinics each semester; students and advisors are invited to a short talk that provides an overview of program requirements, milestones and demonstrates</w:t>
      </w:r>
      <w:r>
        <w:rPr>
          <w:spacing w:val="-1"/>
        </w:rPr>
        <w:t xml:space="preserve"> </w:t>
      </w:r>
      <w:r>
        <w:t>how</w:t>
      </w:r>
      <w:r>
        <w:rPr>
          <w:spacing w:val="-4"/>
        </w:rPr>
        <w:t xml:space="preserve"> </w:t>
      </w:r>
      <w:r>
        <w:t>to</w:t>
      </w:r>
      <w:r>
        <w:rPr>
          <w:spacing w:val="-3"/>
        </w:rPr>
        <w:t xml:space="preserve"> </w:t>
      </w:r>
      <w:r>
        <w:t>successfully</w:t>
      </w:r>
      <w:r>
        <w:rPr>
          <w:spacing w:val="-2"/>
        </w:rPr>
        <w:t xml:space="preserve"> </w:t>
      </w:r>
      <w:r>
        <w:t>complete</w:t>
      </w:r>
      <w:r>
        <w:rPr>
          <w:spacing w:val="-2"/>
        </w:rPr>
        <w:t xml:space="preserve"> </w:t>
      </w:r>
      <w:r>
        <w:t>a</w:t>
      </w:r>
      <w:r>
        <w:rPr>
          <w:spacing w:val="-4"/>
        </w:rPr>
        <w:t xml:space="preserve"> </w:t>
      </w:r>
      <w:r>
        <w:t>Plan</w:t>
      </w:r>
      <w:r>
        <w:rPr>
          <w:spacing w:val="-6"/>
        </w:rPr>
        <w:t xml:space="preserve"> </w:t>
      </w:r>
      <w:r>
        <w:t>of</w:t>
      </w:r>
      <w:r>
        <w:rPr>
          <w:spacing w:val="-4"/>
        </w:rPr>
        <w:t xml:space="preserve"> </w:t>
      </w:r>
      <w:r>
        <w:t>Study.</w:t>
      </w:r>
      <w:r>
        <w:rPr>
          <w:spacing w:val="-2"/>
        </w:rPr>
        <w:t xml:space="preserve"> </w:t>
      </w:r>
      <w:r>
        <w:t>The AST</w:t>
      </w:r>
      <w:r>
        <w:rPr>
          <w:spacing w:val="-4"/>
        </w:rPr>
        <w:t xml:space="preserve"> </w:t>
      </w:r>
      <w:r>
        <w:t>Program</w:t>
      </w:r>
      <w:r>
        <w:rPr>
          <w:spacing w:val="-1"/>
        </w:rPr>
        <w:t xml:space="preserve"> </w:t>
      </w:r>
      <w:r>
        <w:t>staff</w:t>
      </w:r>
      <w:r>
        <w:rPr>
          <w:spacing w:val="-2"/>
        </w:rPr>
        <w:t xml:space="preserve"> </w:t>
      </w:r>
      <w:r>
        <w:t>reviews</w:t>
      </w:r>
      <w:r>
        <w:rPr>
          <w:spacing w:val="-5"/>
        </w:rPr>
        <w:t xml:space="preserve"> </w:t>
      </w:r>
      <w:r>
        <w:t>and</w:t>
      </w:r>
      <w:r>
        <w:rPr>
          <w:spacing w:val="-4"/>
        </w:rPr>
        <w:t xml:space="preserve"> </w:t>
      </w:r>
      <w:r>
        <w:t>provides feedback on individual Plans of Study during these sessions.</w:t>
      </w:r>
    </w:p>
    <w:p w14:paraId="6DF8A02F" w14:textId="77777777" w:rsidR="00997590" w:rsidRDefault="00000000">
      <w:pPr>
        <w:pStyle w:val="BodyText"/>
        <w:spacing w:before="28"/>
        <w:ind w:right="1092"/>
      </w:pPr>
      <w:r>
        <w:rPr>
          <w:b/>
        </w:rPr>
        <w:t xml:space="preserve">Doctoral Student Compass and Milestones Agreement: </w:t>
      </w:r>
      <w:r>
        <w:t>Doctoral student education requires both formal education in advanced scientific knowledge and theory as well as research training under the supervision of one or more investigators who are qualified to fulfill the responsibilities of a mentor. Individuals who pursue a STEM graduate degree are expected to take responsibility for their own scientific</w:t>
      </w:r>
      <w:r>
        <w:rPr>
          <w:spacing w:val="-3"/>
        </w:rPr>
        <w:t xml:space="preserve"> </w:t>
      </w:r>
      <w:r>
        <w:t>and</w:t>
      </w:r>
      <w:r>
        <w:rPr>
          <w:spacing w:val="-4"/>
        </w:rPr>
        <w:t xml:space="preserve"> </w:t>
      </w:r>
      <w:r>
        <w:t>professional</w:t>
      </w:r>
      <w:r>
        <w:rPr>
          <w:spacing w:val="-6"/>
        </w:rPr>
        <w:t xml:space="preserve"> </w:t>
      </w:r>
      <w:r>
        <w:t>development.</w:t>
      </w:r>
      <w:r>
        <w:rPr>
          <w:spacing w:val="-3"/>
        </w:rPr>
        <w:t xml:space="preserve"> </w:t>
      </w:r>
      <w:r>
        <w:t>Faculty</w:t>
      </w:r>
      <w:r>
        <w:rPr>
          <w:spacing w:val="-5"/>
        </w:rPr>
        <w:t xml:space="preserve"> </w:t>
      </w:r>
      <w:r>
        <w:t>who</w:t>
      </w:r>
      <w:r>
        <w:rPr>
          <w:spacing w:val="-5"/>
        </w:rPr>
        <w:t xml:space="preserve"> </w:t>
      </w:r>
      <w:proofErr w:type="gramStart"/>
      <w:r>
        <w:t>advise</w:t>
      </w:r>
      <w:proofErr w:type="gramEnd"/>
      <w:r>
        <w:rPr>
          <w:spacing w:val="-3"/>
        </w:rPr>
        <w:t xml:space="preserve"> </w:t>
      </w:r>
      <w:r>
        <w:t>graduate</w:t>
      </w:r>
      <w:r>
        <w:rPr>
          <w:spacing w:val="-3"/>
        </w:rPr>
        <w:t xml:space="preserve"> </w:t>
      </w:r>
      <w:r>
        <w:t>students</w:t>
      </w:r>
      <w:r>
        <w:rPr>
          <w:spacing w:val="-2"/>
        </w:rPr>
        <w:t xml:space="preserve"> </w:t>
      </w:r>
      <w:r>
        <w:t>are</w:t>
      </w:r>
      <w:r>
        <w:rPr>
          <w:spacing w:val="-3"/>
        </w:rPr>
        <w:t xml:space="preserve"> </w:t>
      </w:r>
      <w:r>
        <w:t>expected</w:t>
      </w:r>
      <w:r>
        <w:rPr>
          <w:spacing w:val="-3"/>
        </w:rPr>
        <w:t xml:space="preserve"> </w:t>
      </w:r>
      <w:r>
        <w:t>to</w:t>
      </w:r>
      <w:r>
        <w:rPr>
          <w:spacing w:val="-2"/>
        </w:rPr>
        <w:t xml:space="preserve"> </w:t>
      </w:r>
      <w:r>
        <w:t>fulfill</w:t>
      </w:r>
      <w:r>
        <w:rPr>
          <w:spacing w:val="-3"/>
        </w:rPr>
        <w:t xml:space="preserve"> </w:t>
      </w:r>
      <w:r>
        <w:t>the responsibilities of a mentor, including the provision of scientific training, guidance, instruction in the responsible conduct of research and research ethics, and financial support.</w:t>
      </w:r>
    </w:p>
    <w:p w14:paraId="76260C54" w14:textId="77777777" w:rsidR="00997590" w:rsidRDefault="00997590">
      <w:pPr>
        <w:pStyle w:val="BodyText"/>
        <w:ind w:left="0"/>
      </w:pPr>
    </w:p>
    <w:p w14:paraId="2CB3EA07" w14:textId="77777777" w:rsidR="00997590" w:rsidRDefault="00000000">
      <w:pPr>
        <w:pStyle w:val="BodyText"/>
        <w:ind w:right="1129"/>
      </w:pPr>
      <w:r>
        <w:t>This compass</w:t>
      </w:r>
      <w:r>
        <w:rPr>
          <w:spacing w:val="-3"/>
        </w:rPr>
        <w:t xml:space="preserve"> </w:t>
      </w:r>
      <w:r>
        <w:t>offers a</w:t>
      </w:r>
      <w:r>
        <w:rPr>
          <w:spacing w:val="-3"/>
        </w:rPr>
        <w:t xml:space="preserve"> </w:t>
      </w:r>
      <w:r>
        <w:t>set</w:t>
      </w:r>
      <w:r>
        <w:rPr>
          <w:spacing w:val="-2"/>
        </w:rPr>
        <w:t xml:space="preserve"> </w:t>
      </w:r>
      <w:r>
        <w:t>of guiding</w:t>
      </w:r>
      <w:r>
        <w:rPr>
          <w:spacing w:val="-1"/>
        </w:rPr>
        <w:t xml:space="preserve"> </w:t>
      </w:r>
      <w:r>
        <w:t>principles intended</w:t>
      </w:r>
      <w:r>
        <w:rPr>
          <w:spacing w:val="-1"/>
        </w:rPr>
        <w:t xml:space="preserve"> </w:t>
      </w:r>
      <w:r>
        <w:t>to promote and</w:t>
      </w:r>
      <w:r>
        <w:rPr>
          <w:spacing w:val="-2"/>
        </w:rPr>
        <w:t xml:space="preserve"> </w:t>
      </w:r>
      <w:r>
        <w:t>support the development</w:t>
      </w:r>
      <w:r>
        <w:rPr>
          <w:spacing w:val="-3"/>
        </w:rPr>
        <w:t xml:space="preserve"> </w:t>
      </w:r>
      <w:r>
        <w:t>of</w:t>
      </w:r>
      <w:r>
        <w:rPr>
          <w:spacing w:val="-3"/>
        </w:rPr>
        <w:t xml:space="preserve"> </w:t>
      </w:r>
      <w:r>
        <w:t>a positive mentoring relationship between the graduate/predoctoral student and his/her major professor(s).</w:t>
      </w:r>
      <w:r>
        <w:rPr>
          <w:spacing w:val="40"/>
        </w:rPr>
        <w:t xml:space="preserve"> </w:t>
      </w:r>
      <w:r>
        <w:t>This</w:t>
      </w:r>
      <w:r>
        <w:rPr>
          <w:spacing w:val="-5"/>
        </w:rPr>
        <w:t xml:space="preserve"> </w:t>
      </w:r>
      <w:r>
        <w:t>compass</w:t>
      </w:r>
      <w:r>
        <w:rPr>
          <w:spacing w:val="-5"/>
        </w:rPr>
        <w:t xml:space="preserve"> </w:t>
      </w:r>
      <w:r>
        <w:t>should</w:t>
      </w:r>
      <w:r>
        <w:rPr>
          <w:spacing w:val="-4"/>
        </w:rPr>
        <w:t xml:space="preserve"> </w:t>
      </w:r>
      <w:r>
        <w:t>also</w:t>
      </w:r>
      <w:r>
        <w:rPr>
          <w:spacing w:val="-1"/>
        </w:rPr>
        <w:t xml:space="preserve"> </w:t>
      </w:r>
      <w:r>
        <w:t>include</w:t>
      </w:r>
      <w:r>
        <w:rPr>
          <w:spacing w:val="-4"/>
        </w:rPr>
        <w:t xml:space="preserve"> </w:t>
      </w:r>
      <w:r>
        <w:t>the</w:t>
      </w:r>
      <w:r>
        <w:rPr>
          <w:spacing w:val="-2"/>
        </w:rPr>
        <w:t xml:space="preserve"> </w:t>
      </w:r>
      <w:r>
        <w:t>completed</w:t>
      </w:r>
      <w:r>
        <w:rPr>
          <w:spacing w:val="-2"/>
        </w:rPr>
        <w:t xml:space="preserve"> </w:t>
      </w:r>
      <w:r>
        <w:t>AST</w:t>
      </w:r>
      <w:r>
        <w:rPr>
          <w:spacing w:val="-4"/>
        </w:rPr>
        <w:t xml:space="preserve"> </w:t>
      </w:r>
      <w:r>
        <w:t>PhD</w:t>
      </w:r>
      <w:r>
        <w:rPr>
          <w:spacing w:val="-4"/>
        </w:rPr>
        <w:t xml:space="preserve"> </w:t>
      </w:r>
      <w:r>
        <w:t>Program-specific</w:t>
      </w:r>
      <w:r>
        <w:rPr>
          <w:spacing w:val="-2"/>
        </w:rPr>
        <w:t xml:space="preserve"> </w:t>
      </w:r>
      <w:r>
        <w:t>individualized Milestone Agreement Form for the purpose of informing students about the milestones that they are expected to reach to earn a Ph.D.</w:t>
      </w:r>
    </w:p>
    <w:p w14:paraId="0D25DD99" w14:textId="77777777" w:rsidR="00997590" w:rsidRDefault="00000000">
      <w:pPr>
        <w:pStyle w:val="BodyText"/>
        <w:spacing w:before="268"/>
        <w:ind w:right="1129"/>
      </w:pPr>
      <w:r>
        <w:t>Within four</w:t>
      </w:r>
      <w:r>
        <w:rPr>
          <w:spacing w:val="-1"/>
        </w:rPr>
        <w:t xml:space="preserve"> </w:t>
      </w:r>
      <w:r>
        <w:t>(4)</w:t>
      </w:r>
      <w:r>
        <w:rPr>
          <w:spacing w:val="-2"/>
        </w:rPr>
        <w:t xml:space="preserve"> </w:t>
      </w:r>
      <w:r>
        <w:t>weeks</w:t>
      </w:r>
      <w:r>
        <w:rPr>
          <w:spacing w:val="-1"/>
        </w:rPr>
        <w:t xml:space="preserve"> </w:t>
      </w:r>
      <w:r>
        <w:t>of</w:t>
      </w:r>
      <w:r>
        <w:rPr>
          <w:spacing w:val="-2"/>
        </w:rPr>
        <w:t xml:space="preserve"> </w:t>
      </w:r>
      <w:r>
        <w:t>formally</w:t>
      </w:r>
      <w:r>
        <w:rPr>
          <w:spacing w:val="-1"/>
        </w:rPr>
        <w:t xml:space="preserve"> </w:t>
      </w:r>
      <w:r>
        <w:t>selecting</w:t>
      </w:r>
      <w:r>
        <w:rPr>
          <w:spacing w:val="-1"/>
        </w:rPr>
        <w:t xml:space="preserve"> </w:t>
      </w:r>
      <w:r>
        <w:t>a</w:t>
      </w:r>
      <w:r>
        <w:rPr>
          <w:spacing w:val="-1"/>
        </w:rPr>
        <w:t xml:space="preserve"> </w:t>
      </w:r>
      <w:r>
        <w:t>major professor</w:t>
      </w:r>
      <w:r>
        <w:rPr>
          <w:spacing w:val="-1"/>
        </w:rPr>
        <w:t xml:space="preserve"> </w:t>
      </w:r>
      <w:r>
        <w:t>(i.e., alongside the</w:t>
      </w:r>
      <w:r>
        <w:rPr>
          <w:spacing w:val="-1"/>
        </w:rPr>
        <w:t xml:space="preserve"> </w:t>
      </w:r>
      <w:r>
        <w:t>Plan</w:t>
      </w:r>
      <w:r>
        <w:rPr>
          <w:spacing w:val="-1"/>
        </w:rPr>
        <w:t xml:space="preserve"> </w:t>
      </w:r>
      <w:r>
        <w:t>of</w:t>
      </w:r>
      <w:r>
        <w:rPr>
          <w:spacing w:val="-2"/>
        </w:rPr>
        <w:t xml:space="preserve"> </w:t>
      </w:r>
      <w:r>
        <w:t>Study process), students</w:t>
      </w:r>
      <w:r>
        <w:rPr>
          <w:spacing w:val="-1"/>
        </w:rPr>
        <w:t xml:space="preserve"> </w:t>
      </w:r>
      <w:r>
        <w:t>should</w:t>
      </w:r>
      <w:r>
        <w:rPr>
          <w:spacing w:val="-3"/>
        </w:rPr>
        <w:t xml:space="preserve"> </w:t>
      </w:r>
      <w:r>
        <w:t>have</w:t>
      </w:r>
      <w:r>
        <w:rPr>
          <w:spacing w:val="-3"/>
        </w:rPr>
        <w:t xml:space="preserve"> </w:t>
      </w:r>
      <w:r>
        <w:t>discussed</w:t>
      </w:r>
      <w:r>
        <w:rPr>
          <w:spacing w:val="-1"/>
        </w:rPr>
        <w:t xml:space="preserve"> </w:t>
      </w:r>
      <w:r>
        <w:t>with</w:t>
      </w:r>
      <w:r>
        <w:rPr>
          <w:spacing w:val="-1"/>
        </w:rPr>
        <w:t xml:space="preserve"> </w:t>
      </w:r>
      <w:r>
        <w:t>their</w:t>
      </w:r>
      <w:r>
        <w:rPr>
          <w:spacing w:val="-3"/>
        </w:rPr>
        <w:t xml:space="preserve"> </w:t>
      </w:r>
      <w:r>
        <w:t>mentor</w:t>
      </w:r>
      <w:r>
        <w:rPr>
          <w:spacing w:val="-4"/>
        </w:rPr>
        <w:t xml:space="preserve"> </w:t>
      </w:r>
      <w:r>
        <w:t>each</w:t>
      </w:r>
      <w:r>
        <w:rPr>
          <w:spacing w:val="-2"/>
        </w:rPr>
        <w:t xml:space="preserve"> </w:t>
      </w:r>
      <w:r>
        <w:t>of</w:t>
      </w:r>
      <w:r>
        <w:rPr>
          <w:spacing w:val="-1"/>
        </w:rPr>
        <w:t xml:space="preserve"> </w:t>
      </w:r>
      <w:r>
        <w:t>the</w:t>
      </w:r>
      <w:r>
        <w:rPr>
          <w:spacing w:val="-1"/>
        </w:rPr>
        <w:t xml:space="preserve"> </w:t>
      </w:r>
      <w:r>
        <w:t>topics</w:t>
      </w:r>
      <w:r>
        <w:rPr>
          <w:spacing w:val="-1"/>
        </w:rPr>
        <w:t xml:space="preserve"> </w:t>
      </w:r>
      <w:r>
        <w:t>listed</w:t>
      </w:r>
      <w:r>
        <w:rPr>
          <w:spacing w:val="-2"/>
        </w:rPr>
        <w:t xml:space="preserve"> </w:t>
      </w:r>
      <w:r>
        <w:t>in</w:t>
      </w:r>
      <w:r>
        <w:rPr>
          <w:spacing w:val="-1"/>
        </w:rPr>
        <w:t xml:space="preserve"> </w:t>
      </w:r>
      <w:r>
        <w:t>the</w:t>
      </w:r>
      <w:r>
        <w:rPr>
          <w:spacing w:val="-3"/>
        </w:rPr>
        <w:t xml:space="preserve"> </w:t>
      </w:r>
      <w:r>
        <w:t>Compass.</w:t>
      </w:r>
      <w:r>
        <w:rPr>
          <w:spacing w:val="-1"/>
        </w:rPr>
        <w:t xml:space="preserve"> </w:t>
      </w:r>
      <w:r>
        <w:t>To</w:t>
      </w:r>
      <w:r>
        <w:rPr>
          <w:spacing w:val="40"/>
        </w:rPr>
        <w:t xml:space="preserve"> </w:t>
      </w:r>
      <w:r>
        <w:t>tailor</w:t>
      </w:r>
      <w:r>
        <w:rPr>
          <w:spacing w:val="-4"/>
        </w:rPr>
        <w:t xml:space="preserve"> </w:t>
      </w:r>
      <w:r>
        <w:t>an individualized Compass best suited for each student and mentor, specific commitments by both the student and the mentor, detailed processes, additions and specifications should</w:t>
      </w:r>
      <w:r>
        <w:rPr>
          <w:spacing w:val="-2"/>
        </w:rPr>
        <w:t xml:space="preserve"> </w:t>
      </w:r>
      <w:r>
        <w:t>either be added in the space</w:t>
      </w:r>
      <w:r>
        <w:rPr>
          <w:spacing w:val="-1"/>
        </w:rPr>
        <w:t xml:space="preserve"> </w:t>
      </w:r>
      <w:r>
        <w:t>below</w:t>
      </w:r>
      <w:r>
        <w:rPr>
          <w:spacing w:val="-4"/>
        </w:rPr>
        <w:t xml:space="preserve"> </w:t>
      </w:r>
      <w:r>
        <w:t>each</w:t>
      </w:r>
      <w:r>
        <w:rPr>
          <w:spacing w:val="-5"/>
        </w:rPr>
        <w:t xml:space="preserve"> </w:t>
      </w:r>
      <w:r>
        <w:t>topic</w:t>
      </w:r>
      <w:r>
        <w:rPr>
          <w:spacing w:val="-5"/>
        </w:rPr>
        <w:t xml:space="preserve"> </w:t>
      </w:r>
      <w:r>
        <w:t>or</w:t>
      </w:r>
      <w:r>
        <w:rPr>
          <w:spacing w:val="-5"/>
        </w:rPr>
        <w:t xml:space="preserve"> </w:t>
      </w:r>
      <w:r>
        <w:t>in</w:t>
      </w:r>
      <w:r>
        <w:rPr>
          <w:spacing w:val="-3"/>
        </w:rPr>
        <w:t xml:space="preserve"> </w:t>
      </w:r>
      <w:r>
        <w:t>an</w:t>
      </w:r>
      <w:r>
        <w:rPr>
          <w:spacing w:val="-2"/>
        </w:rPr>
        <w:t xml:space="preserve"> </w:t>
      </w:r>
      <w:r>
        <w:t>addendum</w:t>
      </w:r>
      <w:r>
        <w:rPr>
          <w:spacing w:val="-1"/>
        </w:rPr>
        <w:t xml:space="preserve"> </w:t>
      </w:r>
      <w:r>
        <w:t>as</w:t>
      </w:r>
      <w:r>
        <w:rPr>
          <w:spacing w:val="-4"/>
        </w:rPr>
        <w:t xml:space="preserve"> </w:t>
      </w:r>
      <w:r>
        <w:t>deemed</w:t>
      </w:r>
      <w:r>
        <w:rPr>
          <w:spacing w:val="-5"/>
        </w:rPr>
        <w:t xml:space="preserve"> </w:t>
      </w:r>
      <w:r>
        <w:t>appropriate.</w:t>
      </w:r>
      <w:r>
        <w:rPr>
          <w:spacing w:val="-5"/>
        </w:rPr>
        <w:t xml:space="preserve"> </w:t>
      </w:r>
      <w:r>
        <w:t>These</w:t>
      </w:r>
      <w:r>
        <w:rPr>
          <w:spacing w:val="-2"/>
        </w:rPr>
        <w:t xml:space="preserve"> </w:t>
      </w:r>
      <w:r>
        <w:t>are</w:t>
      </w:r>
      <w:r>
        <w:rPr>
          <w:spacing w:val="-5"/>
        </w:rPr>
        <w:t xml:space="preserve"> </w:t>
      </w:r>
      <w:r>
        <w:t>signed</w:t>
      </w:r>
      <w:r>
        <w:rPr>
          <w:spacing w:val="-2"/>
        </w:rPr>
        <w:t xml:space="preserve"> </w:t>
      </w:r>
      <w:r>
        <w:t>and</w:t>
      </w:r>
      <w:r>
        <w:rPr>
          <w:spacing w:val="-4"/>
        </w:rPr>
        <w:t xml:space="preserve"> </w:t>
      </w:r>
      <w:r>
        <w:t>maintained</w:t>
      </w:r>
      <w:r>
        <w:rPr>
          <w:spacing w:val="-2"/>
        </w:rPr>
        <w:t xml:space="preserve"> </w:t>
      </w:r>
      <w:r>
        <w:t>in the student’s records. The Compass should be used to help guide graduate assistant evaluations at the end of each semester.</w:t>
      </w:r>
    </w:p>
    <w:p w14:paraId="00B2DBE7" w14:textId="77777777" w:rsidR="00997590" w:rsidRDefault="00997590">
      <w:pPr>
        <w:pStyle w:val="BodyText"/>
        <w:spacing w:before="2"/>
        <w:ind w:left="0"/>
      </w:pPr>
    </w:p>
    <w:p w14:paraId="68AACB90" w14:textId="77777777" w:rsidR="00997590" w:rsidRDefault="00000000">
      <w:pPr>
        <w:pStyle w:val="BodyText"/>
        <w:ind w:right="1108"/>
      </w:pPr>
      <w:r>
        <w:rPr>
          <w:b/>
        </w:rPr>
        <w:t xml:space="preserve">Individual Development Plan (IDP): </w:t>
      </w:r>
      <w:r>
        <w:t>Creating an Individual Development Plan (IDP) will help students prepare</w:t>
      </w:r>
      <w:r>
        <w:rPr>
          <w:spacing w:val="-1"/>
        </w:rPr>
        <w:t xml:space="preserve"> </w:t>
      </w:r>
      <w:r>
        <w:t>for</w:t>
      </w:r>
      <w:r>
        <w:rPr>
          <w:spacing w:val="-2"/>
        </w:rPr>
        <w:t xml:space="preserve"> </w:t>
      </w:r>
      <w:r>
        <w:t>their</w:t>
      </w:r>
      <w:r>
        <w:rPr>
          <w:spacing w:val="-4"/>
        </w:rPr>
        <w:t xml:space="preserve"> </w:t>
      </w:r>
      <w:r>
        <w:t>future,</w:t>
      </w:r>
      <w:r>
        <w:rPr>
          <w:spacing w:val="-3"/>
        </w:rPr>
        <w:t xml:space="preserve"> </w:t>
      </w:r>
      <w:r>
        <w:t>regardless</w:t>
      </w:r>
      <w:r>
        <w:rPr>
          <w:spacing w:val="-1"/>
        </w:rPr>
        <w:t xml:space="preserve"> </w:t>
      </w:r>
      <w:r>
        <w:t>of</w:t>
      </w:r>
      <w:r>
        <w:rPr>
          <w:spacing w:val="-2"/>
        </w:rPr>
        <w:t xml:space="preserve"> </w:t>
      </w:r>
      <w:r>
        <w:t>their</w:t>
      </w:r>
      <w:r>
        <w:rPr>
          <w:spacing w:val="-4"/>
        </w:rPr>
        <w:t xml:space="preserve"> </w:t>
      </w:r>
      <w:r>
        <w:t>career</w:t>
      </w:r>
      <w:r>
        <w:rPr>
          <w:spacing w:val="-1"/>
        </w:rPr>
        <w:t xml:space="preserve"> </w:t>
      </w:r>
      <w:r>
        <w:t>choice.</w:t>
      </w:r>
      <w:r>
        <w:rPr>
          <w:spacing w:val="-2"/>
        </w:rPr>
        <w:t xml:space="preserve"> </w:t>
      </w:r>
      <w:r>
        <w:t>The</w:t>
      </w:r>
      <w:r>
        <w:rPr>
          <w:spacing w:val="-3"/>
        </w:rPr>
        <w:t xml:space="preserve"> </w:t>
      </w:r>
      <w:r>
        <w:t>IDP</w:t>
      </w:r>
      <w:r>
        <w:rPr>
          <w:spacing w:val="-1"/>
        </w:rPr>
        <w:t xml:space="preserve"> </w:t>
      </w:r>
      <w:r>
        <w:t>is</w:t>
      </w:r>
      <w:r>
        <w:rPr>
          <w:spacing w:val="-1"/>
        </w:rPr>
        <w:t xml:space="preserve"> </w:t>
      </w:r>
      <w:r>
        <w:t>a</w:t>
      </w:r>
      <w:r>
        <w:rPr>
          <w:spacing w:val="-4"/>
        </w:rPr>
        <w:t xml:space="preserve"> </w:t>
      </w:r>
      <w:r>
        <w:t>tool</w:t>
      </w:r>
      <w:r>
        <w:rPr>
          <w:spacing w:val="-4"/>
        </w:rPr>
        <w:t xml:space="preserve"> </w:t>
      </w:r>
      <w:r>
        <w:t>to</w:t>
      </w:r>
      <w:r>
        <w:rPr>
          <w:spacing w:val="-3"/>
        </w:rPr>
        <w:t xml:space="preserve"> </w:t>
      </w:r>
      <w:r>
        <w:t>help students</w:t>
      </w:r>
      <w:r>
        <w:rPr>
          <w:spacing w:val="-1"/>
        </w:rPr>
        <w:t xml:space="preserve"> </w:t>
      </w:r>
      <w:r>
        <w:t>identify</w:t>
      </w:r>
      <w:r>
        <w:rPr>
          <w:spacing w:val="-2"/>
        </w:rPr>
        <w:t xml:space="preserve"> </w:t>
      </w:r>
      <w:r>
        <w:t xml:space="preserve">their strengths and any gaps in their knowledge, skills and/or experiences. The IDP is a ‘living document’ which students should revisit and update on a regular basis to stay on track for achieving their career goals. First year AST PhD students must complete and submit their initial IDP document as part of the Qualifying Exam (QE), typically administered at the conclusion of the second semester (due dates are announced by the AST Program Director each semester) and the final IDP should be submitted to the </w:t>
      </w:r>
      <w:r>
        <w:lastRenderedPageBreak/>
        <w:t>AST Program director prior to graduation (final semester). There are a set of guidelines provided with the IDP for instructional purposes and an IDP template (with guiding questions) to help students create</w:t>
      </w:r>
      <w:r>
        <w:rPr>
          <w:spacing w:val="40"/>
        </w:rPr>
        <w:t xml:space="preserve"> </w:t>
      </w:r>
      <w:r>
        <w:t>a thorough IDP.</w:t>
      </w:r>
    </w:p>
    <w:p w14:paraId="7B503850" w14:textId="77777777" w:rsidR="00997590" w:rsidRDefault="00000000">
      <w:pPr>
        <w:pStyle w:val="BodyText"/>
        <w:spacing w:before="267"/>
        <w:ind w:right="1107"/>
        <w:rPr>
          <w:spacing w:val="-2"/>
        </w:rPr>
      </w:pPr>
      <w:r>
        <w:rPr>
          <w:b/>
        </w:rPr>
        <w:t xml:space="preserve">Doctoral Candidacy Ceremony: </w:t>
      </w:r>
      <w:r>
        <w:t xml:space="preserve">In 2023, the </w:t>
      </w:r>
      <w:proofErr w:type="spellStart"/>
      <w:r>
        <w:t>CoST</w:t>
      </w:r>
      <w:proofErr w:type="spellEnd"/>
      <w:r>
        <w:t xml:space="preserve"> AST Program hosted its inaugural Candidacy</w:t>
      </w:r>
      <w:r>
        <w:rPr>
          <w:spacing w:val="40"/>
        </w:rPr>
        <w:t xml:space="preserve"> </w:t>
      </w:r>
      <w:r>
        <w:t>Ceremony to mark admission to doctoral candidacy. The purpose of the Candidacy Ceremony is to celebrate</w:t>
      </w:r>
      <w:r>
        <w:rPr>
          <w:spacing w:val="-3"/>
        </w:rPr>
        <w:t xml:space="preserve"> </w:t>
      </w:r>
      <w:r>
        <w:t>and</w:t>
      </w:r>
      <w:r>
        <w:rPr>
          <w:spacing w:val="-4"/>
        </w:rPr>
        <w:t xml:space="preserve"> </w:t>
      </w:r>
      <w:r>
        <w:t>honor</w:t>
      </w:r>
      <w:r>
        <w:rPr>
          <w:spacing w:val="-5"/>
        </w:rPr>
        <w:t xml:space="preserve"> </w:t>
      </w:r>
      <w:r>
        <w:t>our</w:t>
      </w:r>
      <w:r>
        <w:rPr>
          <w:spacing w:val="-3"/>
        </w:rPr>
        <w:t xml:space="preserve"> </w:t>
      </w:r>
      <w:r>
        <w:t>students'</w:t>
      </w:r>
      <w:r>
        <w:rPr>
          <w:spacing w:val="-3"/>
        </w:rPr>
        <w:t xml:space="preserve"> </w:t>
      </w:r>
      <w:r>
        <w:t>hard</w:t>
      </w:r>
      <w:r>
        <w:rPr>
          <w:spacing w:val="-5"/>
        </w:rPr>
        <w:t xml:space="preserve"> </w:t>
      </w:r>
      <w:r>
        <w:t>work,</w:t>
      </w:r>
      <w:r>
        <w:rPr>
          <w:spacing w:val="-3"/>
        </w:rPr>
        <w:t xml:space="preserve"> </w:t>
      </w:r>
      <w:r>
        <w:t>perseverance</w:t>
      </w:r>
      <w:r>
        <w:rPr>
          <w:spacing w:val="-2"/>
        </w:rPr>
        <w:t xml:space="preserve"> </w:t>
      </w:r>
      <w:r>
        <w:t>and</w:t>
      </w:r>
      <w:r>
        <w:rPr>
          <w:spacing w:val="-4"/>
        </w:rPr>
        <w:t xml:space="preserve"> </w:t>
      </w:r>
      <w:r>
        <w:t>admission</w:t>
      </w:r>
      <w:r>
        <w:rPr>
          <w:spacing w:val="-6"/>
        </w:rPr>
        <w:t xml:space="preserve"> </w:t>
      </w:r>
      <w:r>
        <w:t>to</w:t>
      </w:r>
      <w:r>
        <w:rPr>
          <w:spacing w:val="-2"/>
        </w:rPr>
        <w:t xml:space="preserve"> </w:t>
      </w:r>
      <w:r>
        <w:t>candidacy*. The</w:t>
      </w:r>
      <w:r>
        <w:rPr>
          <w:spacing w:val="-5"/>
        </w:rPr>
        <w:t xml:space="preserve"> </w:t>
      </w:r>
      <w:r>
        <w:t>ceremony is meant to encourage successful completion of key performance indicators and timely degree completions. We offer this ceremony once per academic year during national Graduate Student Appreciation week (first week of April), allowing us to capture each student. Students that complete their Preliminary Exam after the current year’s ceremony and end up defending their dissertation &amp; graduating prior to the</w:t>
      </w:r>
      <w:r>
        <w:rPr>
          <w:spacing w:val="-2"/>
        </w:rPr>
        <w:t xml:space="preserve"> </w:t>
      </w:r>
      <w:r>
        <w:t>next ceremony</w:t>
      </w:r>
      <w:r>
        <w:rPr>
          <w:spacing w:val="-1"/>
        </w:rPr>
        <w:t xml:space="preserve"> </w:t>
      </w:r>
      <w:r>
        <w:t>will still be able</w:t>
      </w:r>
      <w:r>
        <w:rPr>
          <w:spacing w:val="-2"/>
        </w:rPr>
        <w:t xml:space="preserve"> </w:t>
      </w:r>
      <w:r>
        <w:t>to</w:t>
      </w:r>
      <w:r>
        <w:rPr>
          <w:spacing w:val="-1"/>
        </w:rPr>
        <w:t xml:space="preserve"> </w:t>
      </w:r>
      <w:r>
        <w:t>receive</w:t>
      </w:r>
      <w:r>
        <w:rPr>
          <w:spacing w:val="-1"/>
        </w:rPr>
        <w:t xml:space="preserve"> </w:t>
      </w:r>
      <w:r>
        <w:t>a certificate</w:t>
      </w:r>
      <w:r>
        <w:rPr>
          <w:spacing w:val="-1"/>
        </w:rPr>
        <w:t xml:space="preserve"> </w:t>
      </w:r>
      <w:r>
        <w:t>(and</w:t>
      </w:r>
      <w:r>
        <w:rPr>
          <w:spacing w:val="-1"/>
        </w:rPr>
        <w:t xml:space="preserve"> </w:t>
      </w:r>
      <w:r>
        <w:t>an honor</w:t>
      </w:r>
      <w:r>
        <w:rPr>
          <w:spacing w:val="-2"/>
        </w:rPr>
        <w:t xml:space="preserve"> </w:t>
      </w:r>
      <w:r>
        <w:t>cord, which can be worn with their regalia at graduation). Doctoral candidates who miss the ceremony may contact our office prior to graduation to receive the certificate and honor cord. *</w:t>
      </w:r>
      <w:proofErr w:type="gramStart"/>
      <w:r>
        <w:t>An AST</w:t>
      </w:r>
      <w:proofErr w:type="gramEnd"/>
      <w:r>
        <w:rPr>
          <w:spacing w:val="-2"/>
        </w:rPr>
        <w:t xml:space="preserve"> </w:t>
      </w:r>
      <w:r>
        <w:t xml:space="preserve">PhD Candidate is a PhD student that is in good academic standing, has completed all required coursework, and passed the Qualifying Exam and Preliminary Exam/Proposal Defense and actively engaged in the dissertation </w:t>
      </w:r>
      <w:r>
        <w:rPr>
          <w:spacing w:val="-2"/>
        </w:rPr>
        <w:t>process.</w:t>
      </w:r>
    </w:p>
    <w:p w14:paraId="1220CFE5" w14:textId="77777777" w:rsidR="00975000" w:rsidRDefault="00975000">
      <w:pPr>
        <w:pStyle w:val="BodyText"/>
        <w:spacing w:before="267"/>
        <w:ind w:right="1107"/>
      </w:pPr>
    </w:p>
    <w:p w14:paraId="7CEA396A" w14:textId="77777777" w:rsidR="00997590" w:rsidRDefault="00000000">
      <w:pPr>
        <w:pStyle w:val="BodyText"/>
        <w:spacing w:before="28"/>
        <w:ind w:right="1158"/>
      </w:pPr>
      <w:r>
        <w:rPr>
          <w:b/>
        </w:rPr>
        <w:t xml:space="preserve">Applied Science &amp; Technology Graduate Council for Pre-Professionals (AST-GC): </w:t>
      </w:r>
      <w:r>
        <w:t>Formed during the 2022-23 academic year, the AST-GC is a student-led organization of the AST PhD program that focuses on student success and improving the academic and research training and professional development experiences of doctoral-level students. The mission of the Applied Science &amp; Technology Graduate Council for Pre-Professionals is to promote a safe space for open communication among currently enrolled graduate students of the AST doctoral program, and with faculty and staff, and administrative personnel of the College and University. AST-GC strives to be a positive representative of all currently enrolled</w:t>
      </w:r>
      <w:r>
        <w:rPr>
          <w:spacing w:val="-2"/>
        </w:rPr>
        <w:t xml:space="preserve"> </w:t>
      </w:r>
      <w:proofErr w:type="spellStart"/>
      <w:r>
        <w:t>CoST</w:t>
      </w:r>
      <w:proofErr w:type="spellEnd"/>
      <w:r>
        <w:rPr>
          <w:spacing w:val="-4"/>
        </w:rPr>
        <w:t xml:space="preserve"> </w:t>
      </w:r>
      <w:r>
        <w:t>AST</w:t>
      </w:r>
      <w:r>
        <w:rPr>
          <w:spacing w:val="-2"/>
        </w:rPr>
        <w:t xml:space="preserve"> </w:t>
      </w:r>
      <w:r>
        <w:t>and</w:t>
      </w:r>
      <w:r>
        <w:rPr>
          <w:spacing w:val="-3"/>
        </w:rPr>
        <w:t xml:space="preserve"> </w:t>
      </w:r>
      <w:r>
        <w:t>graduate</w:t>
      </w:r>
      <w:r>
        <w:rPr>
          <w:spacing w:val="-2"/>
        </w:rPr>
        <w:t xml:space="preserve"> </w:t>
      </w:r>
      <w:proofErr w:type="gramStart"/>
      <w:r>
        <w:t>students</w:t>
      </w:r>
      <w:proofErr w:type="gramEnd"/>
      <w:r>
        <w:rPr>
          <w:spacing w:val="-5"/>
        </w:rPr>
        <w:t xml:space="preserve"> </w:t>
      </w:r>
      <w:r>
        <w:t>needs</w:t>
      </w:r>
      <w:r>
        <w:rPr>
          <w:spacing w:val="-5"/>
        </w:rPr>
        <w:t xml:space="preserve"> </w:t>
      </w:r>
      <w:r>
        <w:t>at</w:t>
      </w:r>
      <w:r>
        <w:rPr>
          <w:spacing w:val="-2"/>
        </w:rPr>
        <w:t xml:space="preserve"> </w:t>
      </w:r>
      <w:r>
        <w:t>select</w:t>
      </w:r>
      <w:r>
        <w:rPr>
          <w:spacing w:val="-1"/>
        </w:rPr>
        <w:t xml:space="preserve"> </w:t>
      </w:r>
      <w:r>
        <w:t>university,</w:t>
      </w:r>
      <w:r>
        <w:rPr>
          <w:spacing w:val="-2"/>
        </w:rPr>
        <w:t xml:space="preserve"> </w:t>
      </w:r>
      <w:r>
        <w:t>college</w:t>
      </w:r>
      <w:r>
        <w:rPr>
          <w:spacing w:val="-4"/>
        </w:rPr>
        <w:t xml:space="preserve"> </w:t>
      </w:r>
      <w:r>
        <w:t>meetings</w:t>
      </w:r>
      <w:r>
        <w:rPr>
          <w:spacing w:val="-2"/>
        </w:rPr>
        <w:t xml:space="preserve"> </w:t>
      </w:r>
      <w:r>
        <w:t>and</w:t>
      </w:r>
      <w:r>
        <w:rPr>
          <w:spacing w:val="-4"/>
        </w:rPr>
        <w:t xml:space="preserve"> </w:t>
      </w:r>
      <w:r>
        <w:t xml:space="preserve">departmental faculty meetings held at NCAT, as appropriate. An important goal of AST-GC as an organization is to develop enriching programs that promote student success and strengthen the Program’s graduate students academically, professionally, culturally, and socially to become the next generation of leaders in science, technology, mathematics and related areas. All AST students are encouraged to join and become active members of the AST-GC. The AST Program Director serves as the faculty advisor to the </w:t>
      </w:r>
      <w:r>
        <w:rPr>
          <w:spacing w:val="-2"/>
        </w:rPr>
        <w:t>organization.</w:t>
      </w:r>
    </w:p>
    <w:p w14:paraId="40A98CD9" w14:textId="77777777" w:rsidR="00997590" w:rsidRDefault="00997590">
      <w:pPr>
        <w:pStyle w:val="BodyText"/>
        <w:ind w:left="0"/>
      </w:pPr>
    </w:p>
    <w:p w14:paraId="438D25B1" w14:textId="77777777" w:rsidR="00997590" w:rsidRDefault="00000000">
      <w:pPr>
        <w:pStyle w:val="BodyText"/>
        <w:ind w:right="1129"/>
      </w:pPr>
      <w:r>
        <w:rPr>
          <w:b/>
        </w:rPr>
        <w:t xml:space="preserve">Belonging and Involvement: </w:t>
      </w:r>
      <w:r>
        <w:t xml:space="preserve">One of the concerns raised </w:t>
      </w:r>
      <w:proofErr w:type="gramStart"/>
      <w:r>
        <w:t>by of</w:t>
      </w:r>
      <w:proofErr w:type="gramEnd"/>
      <w:r>
        <w:t xml:space="preserve"> our AST-GC was </w:t>
      </w:r>
      <w:proofErr w:type="gramStart"/>
      <w:r>
        <w:t>a lack</w:t>
      </w:r>
      <w:proofErr w:type="gramEnd"/>
      <w:r>
        <w:t xml:space="preserve"> of a sense of belonging among doctoral students. Graduate students feel that more emphasis is placed on undergraduate student success than graduate student success. We have made progress towards improving</w:t>
      </w:r>
      <w:r>
        <w:rPr>
          <w:spacing w:val="-3"/>
        </w:rPr>
        <w:t xml:space="preserve"> </w:t>
      </w:r>
      <w:r>
        <w:t>the</w:t>
      </w:r>
      <w:r>
        <w:rPr>
          <w:spacing w:val="-4"/>
        </w:rPr>
        <w:t xml:space="preserve"> </w:t>
      </w:r>
      <w:r>
        <w:t>sense</w:t>
      </w:r>
      <w:r>
        <w:rPr>
          <w:spacing w:val="-4"/>
        </w:rPr>
        <w:t xml:space="preserve"> </w:t>
      </w:r>
      <w:r>
        <w:t>of</w:t>
      </w:r>
      <w:r>
        <w:rPr>
          <w:spacing w:val="-5"/>
        </w:rPr>
        <w:t xml:space="preserve"> </w:t>
      </w:r>
      <w:r>
        <w:t>belonging</w:t>
      </w:r>
      <w:r>
        <w:rPr>
          <w:spacing w:val="-3"/>
        </w:rPr>
        <w:t xml:space="preserve"> </w:t>
      </w:r>
      <w:r>
        <w:t>and</w:t>
      </w:r>
      <w:r>
        <w:rPr>
          <w:spacing w:val="-4"/>
        </w:rPr>
        <w:t xml:space="preserve"> </w:t>
      </w:r>
      <w:r>
        <w:t>inclusiveness</w:t>
      </w:r>
      <w:r>
        <w:rPr>
          <w:spacing w:val="-2"/>
        </w:rPr>
        <w:t xml:space="preserve"> </w:t>
      </w:r>
      <w:r>
        <w:t>for</w:t>
      </w:r>
      <w:r>
        <w:rPr>
          <w:spacing w:val="-2"/>
        </w:rPr>
        <w:t xml:space="preserve"> </w:t>
      </w:r>
      <w:r>
        <w:t>our</w:t>
      </w:r>
      <w:r>
        <w:rPr>
          <w:spacing w:val="-2"/>
        </w:rPr>
        <w:t xml:space="preserve"> </w:t>
      </w:r>
      <w:r>
        <w:t>graduate</w:t>
      </w:r>
      <w:r>
        <w:rPr>
          <w:spacing w:val="-2"/>
        </w:rPr>
        <w:t xml:space="preserve"> </w:t>
      </w:r>
      <w:r>
        <w:t>students.</w:t>
      </w:r>
      <w:r>
        <w:rPr>
          <w:spacing w:val="-2"/>
        </w:rPr>
        <w:t xml:space="preserve"> </w:t>
      </w:r>
      <w:r>
        <w:t>Some</w:t>
      </w:r>
      <w:r>
        <w:rPr>
          <w:spacing w:val="-4"/>
        </w:rPr>
        <w:t xml:space="preserve"> </w:t>
      </w:r>
      <w:r>
        <w:t>of</w:t>
      </w:r>
      <w:r>
        <w:rPr>
          <w:spacing w:val="-4"/>
        </w:rPr>
        <w:t xml:space="preserve"> </w:t>
      </w:r>
      <w:r>
        <w:t xml:space="preserve">the inclusive behaviors and actions being implemented/planned by </w:t>
      </w:r>
      <w:proofErr w:type="spellStart"/>
      <w:r>
        <w:t>CoST</w:t>
      </w:r>
      <w:proofErr w:type="spellEnd"/>
      <w:r>
        <w:t xml:space="preserve"> departments and AST:</w:t>
      </w:r>
    </w:p>
    <w:p w14:paraId="18EBCE5F" w14:textId="77777777" w:rsidR="00997590" w:rsidRDefault="00000000">
      <w:pPr>
        <w:pStyle w:val="ListParagraph"/>
        <w:numPr>
          <w:ilvl w:val="0"/>
          <w:numId w:val="1"/>
        </w:numPr>
        <w:tabs>
          <w:tab w:val="left" w:pos="1080"/>
        </w:tabs>
        <w:spacing w:before="1"/>
      </w:pPr>
      <w:r>
        <w:t>Create</w:t>
      </w:r>
      <w:r>
        <w:rPr>
          <w:spacing w:val="-6"/>
        </w:rPr>
        <w:t xml:space="preserve"> </w:t>
      </w:r>
      <w:r>
        <w:t>dedicated</w:t>
      </w:r>
      <w:r>
        <w:rPr>
          <w:spacing w:val="-3"/>
        </w:rPr>
        <w:t xml:space="preserve"> </w:t>
      </w:r>
      <w:r>
        <w:t>spaces</w:t>
      </w:r>
      <w:r>
        <w:rPr>
          <w:spacing w:val="-4"/>
        </w:rPr>
        <w:t xml:space="preserve"> </w:t>
      </w:r>
      <w:r>
        <w:t>for</w:t>
      </w:r>
      <w:r>
        <w:rPr>
          <w:spacing w:val="-3"/>
        </w:rPr>
        <w:t xml:space="preserve"> </w:t>
      </w:r>
      <w:r>
        <w:t>graduate</w:t>
      </w:r>
      <w:r>
        <w:rPr>
          <w:spacing w:val="-3"/>
        </w:rPr>
        <w:t xml:space="preserve"> </w:t>
      </w:r>
      <w:r>
        <w:rPr>
          <w:spacing w:val="-2"/>
        </w:rPr>
        <w:t>students</w:t>
      </w:r>
    </w:p>
    <w:p w14:paraId="2958C889" w14:textId="77777777" w:rsidR="00997590" w:rsidRDefault="00000000">
      <w:pPr>
        <w:pStyle w:val="ListParagraph"/>
        <w:numPr>
          <w:ilvl w:val="0"/>
          <w:numId w:val="1"/>
        </w:numPr>
        <w:tabs>
          <w:tab w:val="left" w:pos="1080"/>
        </w:tabs>
      </w:pPr>
      <w:r>
        <w:t>Annual</w:t>
      </w:r>
      <w:r>
        <w:rPr>
          <w:spacing w:val="-6"/>
        </w:rPr>
        <w:t xml:space="preserve"> </w:t>
      </w:r>
      <w:r>
        <w:t>Doctoral</w:t>
      </w:r>
      <w:r>
        <w:rPr>
          <w:spacing w:val="-8"/>
        </w:rPr>
        <w:t xml:space="preserve"> </w:t>
      </w:r>
      <w:r>
        <w:t>Candidacy</w:t>
      </w:r>
      <w:r>
        <w:rPr>
          <w:spacing w:val="-7"/>
        </w:rPr>
        <w:t xml:space="preserve"> </w:t>
      </w:r>
      <w:r>
        <w:rPr>
          <w:spacing w:val="-2"/>
        </w:rPr>
        <w:t>Ceremony</w:t>
      </w:r>
    </w:p>
    <w:p w14:paraId="4E12082F" w14:textId="77777777" w:rsidR="00997590" w:rsidRDefault="00000000">
      <w:pPr>
        <w:pStyle w:val="ListParagraph"/>
        <w:numPr>
          <w:ilvl w:val="0"/>
          <w:numId w:val="1"/>
        </w:numPr>
        <w:tabs>
          <w:tab w:val="left" w:pos="1080"/>
        </w:tabs>
        <w:spacing w:before="1" w:line="240" w:lineRule="auto"/>
        <w:ind w:right="1785"/>
      </w:pPr>
      <w:r>
        <w:t>Building</w:t>
      </w:r>
      <w:r>
        <w:rPr>
          <w:spacing w:val="-4"/>
        </w:rPr>
        <w:t xml:space="preserve"> </w:t>
      </w:r>
      <w:r>
        <w:t>community</w:t>
      </w:r>
      <w:r>
        <w:rPr>
          <w:spacing w:val="-3"/>
        </w:rPr>
        <w:t xml:space="preserve"> </w:t>
      </w:r>
      <w:r>
        <w:t>among</w:t>
      </w:r>
      <w:r>
        <w:rPr>
          <w:spacing w:val="-6"/>
        </w:rPr>
        <w:t xml:space="preserve"> </w:t>
      </w:r>
      <w:r>
        <w:t>AST</w:t>
      </w:r>
      <w:r>
        <w:rPr>
          <w:spacing w:val="-3"/>
        </w:rPr>
        <w:t xml:space="preserve"> </w:t>
      </w:r>
      <w:r>
        <w:t>students</w:t>
      </w:r>
      <w:r>
        <w:rPr>
          <w:spacing w:val="-6"/>
        </w:rPr>
        <w:t xml:space="preserve"> </w:t>
      </w:r>
      <w:r>
        <w:t>and</w:t>
      </w:r>
      <w:r>
        <w:rPr>
          <w:spacing w:val="-5"/>
        </w:rPr>
        <w:t xml:space="preserve"> </w:t>
      </w:r>
      <w:r>
        <w:t>between</w:t>
      </w:r>
      <w:r>
        <w:rPr>
          <w:spacing w:val="-3"/>
        </w:rPr>
        <w:t xml:space="preserve"> </w:t>
      </w:r>
      <w:proofErr w:type="spellStart"/>
      <w:r>
        <w:t>CoST</w:t>
      </w:r>
      <w:proofErr w:type="spellEnd"/>
      <w:r>
        <w:t>/AST</w:t>
      </w:r>
      <w:r>
        <w:rPr>
          <w:spacing w:val="-3"/>
        </w:rPr>
        <w:t xml:space="preserve"> </w:t>
      </w:r>
      <w:r>
        <w:t>students</w:t>
      </w:r>
      <w:r>
        <w:rPr>
          <w:spacing w:val="-3"/>
        </w:rPr>
        <w:t xml:space="preserve"> </w:t>
      </w:r>
      <w:r>
        <w:t>and</w:t>
      </w:r>
      <w:r>
        <w:rPr>
          <w:spacing w:val="-4"/>
        </w:rPr>
        <w:t xml:space="preserve"> </w:t>
      </w:r>
      <w:r>
        <w:t>faculty</w:t>
      </w:r>
      <w:r>
        <w:rPr>
          <w:spacing w:val="-3"/>
        </w:rPr>
        <w:t xml:space="preserve"> </w:t>
      </w:r>
      <w:r>
        <w:t>by hosting regular departmental events</w:t>
      </w:r>
    </w:p>
    <w:p w14:paraId="24D0D9CE" w14:textId="77777777" w:rsidR="00997590" w:rsidRDefault="00000000">
      <w:pPr>
        <w:pStyle w:val="ListParagraph"/>
        <w:numPr>
          <w:ilvl w:val="0"/>
          <w:numId w:val="1"/>
        </w:numPr>
        <w:tabs>
          <w:tab w:val="left" w:pos="1080"/>
        </w:tabs>
        <w:spacing w:before="1" w:line="240" w:lineRule="auto"/>
      </w:pPr>
      <w:r>
        <w:t>Announce</w:t>
      </w:r>
      <w:r>
        <w:rPr>
          <w:spacing w:val="-6"/>
        </w:rPr>
        <w:t xml:space="preserve"> </w:t>
      </w:r>
      <w:r>
        <w:t>and</w:t>
      </w:r>
      <w:r>
        <w:rPr>
          <w:spacing w:val="-5"/>
        </w:rPr>
        <w:t xml:space="preserve"> </w:t>
      </w:r>
      <w:r>
        <w:t>celebrate</w:t>
      </w:r>
      <w:r>
        <w:rPr>
          <w:spacing w:val="-6"/>
        </w:rPr>
        <w:t xml:space="preserve"> </w:t>
      </w:r>
      <w:r>
        <w:t>student</w:t>
      </w:r>
      <w:r>
        <w:rPr>
          <w:spacing w:val="-4"/>
        </w:rPr>
        <w:t xml:space="preserve"> </w:t>
      </w:r>
      <w:r>
        <w:t>achievements</w:t>
      </w:r>
      <w:r>
        <w:rPr>
          <w:spacing w:val="-6"/>
        </w:rPr>
        <w:t xml:space="preserve"> </w:t>
      </w:r>
      <w:r>
        <w:t>across</w:t>
      </w:r>
      <w:r>
        <w:rPr>
          <w:spacing w:val="-7"/>
        </w:rPr>
        <w:t xml:space="preserve"> </w:t>
      </w:r>
      <w:r>
        <w:t>the</w:t>
      </w:r>
      <w:r>
        <w:rPr>
          <w:spacing w:val="-4"/>
        </w:rPr>
        <w:t xml:space="preserve"> </w:t>
      </w:r>
      <w:r>
        <w:t>college</w:t>
      </w:r>
      <w:r>
        <w:rPr>
          <w:spacing w:val="-4"/>
        </w:rPr>
        <w:t xml:space="preserve"> </w:t>
      </w:r>
      <w:r>
        <w:rPr>
          <w:spacing w:val="-2"/>
        </w:rPr>
        <w:t>community</w:t>
      </w:r>
    </w:p>
    <w:p w14:paraId="7B40686F" w14:textId="77777777" w:rsidR="00997590" w:rsidRDefault="00000000">
      <w:pPr>
        <w:pStyle w:val="ListParagraph"/>
        <w:numPr>
          <w:ilvl w:val="0"/>
          <w:numId w:val="1"/>
        </w:numPr>
        <w:tabs>
          <w:tab w:val="left" w:pos="1080"/>
        </w:tabs>
      </w:pPr>
      <w:r>
        <w:t>Host</w:t>
      </w:r>
      <w:r>
        <w:rPr>
          <w:spacing w:val="-6"/>
        </w:rPr>
        <w:t xml:space="preserve"> </w:t>
      </w:r>
      <w:r>
        <w:t>events</w:t>
      </w:r>
      <w:r>
        <w:rPr>
          <w:spacing w:val="-4"/>
        </w:rPr>
        <w:t xml:space="preserve"> </w:t>
      </w:r>
      <w:r>
        <w:t>during</w:t>
      </w:r>
      <w:r>
        <w:rPr>
          <w:spacing w:val="-5"/>
        </w:rPr>
        <w:t xml:space="preserve"> </w:t>
      </w:r>
      <w:r>
        <w:t>the</w:t>
      </w:r>
      <w:r>
        <w:rPr>
          <w:spacing w:val="-6"/>
        </w:rPr>
        <w:t xml:space="preserve"> </w:t>
      </w:r>
      <w:r>
        <w:t>business</w:t>
      </w:r>
      <w:r>
        <w:rPr>
          <w:spacing w:val="-3"/>
        </w:rPr>
        <w:t xml:space="preserve"> </w:t>
      </w:r>
      <w:r>
        <w:t>day</w:t>
      </w:r>
      <w:r>
        <w:rPr>
          <w:spacing w:val="-3"/>
        </w:rPr>
        <w:t xml:space="preserve"> </w:t>
      </w:r>
      <w:r>
        <w:t>and</w:t>
      </w:r>
      <w:r>
        <w:rPr>
          <w:spacing w:val="-5"/>
        </w:rPr>
        <w:t xml:space="preserve"> </w:t>
      </w:r>
      <w:r>
        <w:t>evenings</w:t>
      </w:r>
      <w:r>
        <w:rPr>
          <w:spacing w:val="-3"/>
        </w:rPr>
        <w:t xml:space="preserve"> </w:t>
      </w:r>
      <w:r>
        <w:t>rather</w:t>
      </w:r>
      <w:r>
        <w:rPr>
          <w:spacing w:val="-4"/>
        </w:rPr>
        <w:t xml:space="preserve"> </w:t>
      </w:r>
      <w:r>
        <w:t>than</w:t>
      </w:r>
      <w:r>
        <w:rPr>
          <w:spacing w:val="-6"/>
        </w:rPr>
        <w:t xml:space="preserve"> </w:t>
      </w:r>
      <w:r>
        <w:t>evenings</w:t>
      </w:r>
      <w:r>
        <w:rPr>
          <w:spacing w:val="-4"/>
        </w:rPr>
        <w:t xml:space="preserve"> only</w:t>
      </w:r>
    </w:p>
    <w:p w14:paraId="70F357CB" w14:textId="77777777" w:rsidR="00997590" w:rsidRDefault="00000000">
      <w:pPr>
        <w:pStyle w:val="ListParagraph"/>
        <w:numPr>
          <w:ilvl w:val="0"/>
          <w:numId w:val="1"/>
        </w:numPr>
        <w:tabs>
          <w:tab w:val="left" w:pos="1080"/>
        </w:tabs>
      </w:pPr>
      <w:r>
        <w:t>Providing</w:t>
      </w:r>
      <w:r>
        <w:rPr>
          <w:spacing w:val="-7"/>
        </w:rPr>
        <w:t xml:space="preserve"> </w:t>
      </w:r>
      <w:r>
        <w:t>opportunities</w:t>
      </w:r>
      <w:r>
        <w:rPr>
          <w:spacing w:val="-8"/>
        </w:rPr>
        <w:t xml:space="preserve"> </w:t>
      </w:r>
      <w:r>
        <w:t>for</w:t>
      </w:r>
      <w:r>
        <w:rPr>
          <w:spacing w:val="-9"/>
        </w:rPr>
        <w:t xml:space="preserve"> </w:t>
      </w:r>
      <w:r>
        <w:t>students</w:t>
      </w:r>
      <w:r>
        <w:rPr>
          <w:spacing w:val="-7"/>
        </w:rPr>
        <w:t xml:space="preserve"> </w:t>
      </w:r>
      <w:r>
        <w:t>to</w:t>
      </w:r>
      <w:r>
        <w:rPr>
          <w:spacing w:val="-6"/>
        </w:rPr>
        <w:t xml:space="preserve"> </w:t>
      </w:r>
      <w:r>
        <w:rPr>
          <w:spacing w:val="-2"/>
        </w:rPr>
        <w:t>network</w:t>
      </w:r>
    </w:p>
    <w:p w14:paraId="427BEF1F" w14:textId="77777777" w:rsidR="00997590" w:rsidRDefault="00997590">
      <w:pPr>
        <w:pStyle w:val="BodyText"/>
        <w:spacing w:before="1"/>
        <w:ind w:left="0"/>
      </w:pPr>
    </w:p>
    <w:p w14:paraId="27915327" w14:textId="77777777" w:rsidR="00997590" w:rsidRDefault="00000000">
      <w:pPr>
        <w:pStyle w:val="BodyText"/>
        <w:ind w:right="1058"/>
      </w:pPr>
      <w:r>
        <w:rPr>
          <w:b/>
        </w:rPr>
        <w:t xml:space="preserve">Other Workshops and Professional Development Opportunities: </w:t>
      </w:r>
      <w:r>
        <w:t xml:space="preserve">We offer annual workshops focusing on statistics, data analysis and interpretation, written communication and other topics essential for </w:t>
      </w:r>
      <w:r>
        <w:lastRenderedPageBreak/>
        <w:t>success</w:t>
      </w:r>
      <w:r>
        <w:rPr>
          <w:spacing w:val="-1"/>
        </w:rPr>
        <w:t xml:space="preserve"> </w:t>
      </w:r>
      <w:r>
        <w:t>as</w:t>
      </w:r>
      <w:r>
        <w:rPr>
          <w:spacing w:val="-2"/>
        </w:rPr>
        <w:t xml:space="preserve"> </w:t>
      </w:r>
      <w:r>
        <w:t>well</w:t>
      </w:r>
      <w:r>
        <w:rPr>
          <w:spacing w:val="-2"/>
        </w:rPr>
        <w:t xml:space="preserve"> </w:t>
      </w:r>
      <w:r>
        <w:t>as</w:t>
      </w:r>
      <w:r>
        <w:rPr>
          <w:spacing w:val="-4"/>
        </w:rPr>
        <w:t xml:space="preserve"> </w:t>
      </w:r>
      <w:r>
        <w:t>‘Lunch</w:t>
      </w:r>
      <w:r>
        <w:rPr>
          <w:spacing w:val="-2"/>
        </w:rPr>
        <w:t xml:space="preserve"> </w:t>
      </w:r>
      <w:r>
        <w:t>and</w:t>
      </w:r>
      <w:r>
        <w:rPr>
          <w:spacing w:val="-3"/>
        </w:rPr>
        <w:t xml:space="preserve"> </w:t>
      </w:r>
      <w:r>
        <w:t>Learn’</w:t>
      </w:r>
      <w:r>
        <w:rPr>
          <w:spacing w:val="-2"/>
        </w:rPr>
        <w:t xml:space="preserve"> </w:t>
      </w:r>
      <w:r>
        <w:t>focusing</w:t>
      </w:r>
      <w:r>
        <w:rPr>
          <w:spacing w:val="-5"/>
        </w:rPr>
        <w:t xml:space="preserve"> </w:t>
      </w:r>
      <w:r>
        <w:t>on</w:t>
      </w:r>
      <w:r>
        <w:rPr>
          <w:spacing w:val="-3"/>
        </w:rPr>
        <w:t xml:space="preserve"> </w:t>
      </w:r>
      <w:r>
        <w:t>program</w:t>
      </w:r>
      <w:r>
        <w:rPr>
          <w:spacing w:val="-1"/>
        </w:rPr>
        <w:t xml:space="preserve"> </w:t>
      </w:r>
      <w:r>
        <w:t>requirements</w:t>
      </w:r>
      <w:r>
        <w:rPr>
          <w:spacing w:val="-2"/>
        </w:rPr>
        <w:t xml:space="preserve"> </w:t>
      </w:r>
      <w:r>
        <w:t>and</w:t>
      </w:r>
      <w:r>
        <w:rPr>
          <w:spacing w:val="-3"/>
        </w:rPr>
        <w:t xml:space="preserve"> </w:t>
      </w:r>
      <w:proofErr w:type="gramStart"/>
      <w:r>
        <w:t>related</w:t>
      </w:r>
      <w:proofErr w:type="gramEnd"/>
      <w:r>
        <w:rPr>
          <w:spacing w:val="-2"/>
        </w:rPr>
        <w:t xml:space="preserve"> </w:t>
      </w:r>
      <w:r>
        <w:t>such</w:t>
      </w:r>
      <w:r>
        <w:rPr>
          <w:spacing w:val="-3"/>
        </w:rPr>
        <w:t xml:space="preserve"> </w:t>
      </w:r>
      <w:r>
        <w:t>as</w:t>
      </w:r>
      <w:r>
        <w:rPr>
          <w:spacing w:val="-1"/>
        </w:rPr>
        <w:t xml:space="preserve"> </w:t>
      </w:r>
      <w:r>
        <w:t>Plan</w:t>
      </w:r>
      <w:r>
        <w:rPr>
          <w:spacing w:val="-6"/>
        </w:rPr>
        <w:t xml:space="preserve"> </w:t>
      </w:r>
      <w:r>
        <w:t>of</w:t>
      </w:r>
      <w:r>
        <w:rPr>
          <w:spacing w:val="-2"/>
        </w:rPr>
        <w:t xml:space="preserve"> </w:t>
      </w:r>
      <w:r>
        <w:t xml:space="preserve">Study workshops and clinics, Oral Defense workshops for Preliminary Exam and Dissertation Defense eligible students. Each semester we also offer Qualifying Exam Q&amp;A sessions that provide an overview of the Qualifying Exam process and allow time for students and advisors to ask questions. Students are also given access to study </w:t>
      </w:r>
      <w:proofErr w:type="gramStart"/>
      <w:r>
        <w:t>guides,</w:t>
      </w:r>
      <w:proofErr w:type="gramEnd"/>
      <w:r>
        <w:t xml:space="preserve"> practice questions and recorded webinars related to the Qualifying Exam. We will be intentional about providing teaching professional development opportunities for graduate teaching assistants within departments and through access to Center for Teaching Excellence resources, where appropriate. We will encourage students to enroll in Teaching Practicum courses for formal, guided and discipline-specific teaching experiences and allow eligible graduate students to become </w:t>
      </w:r>
      <w:proofErr w:type="gramStart"/>
      <w:r>
        <w:t>instructor</w:t>
      </w:r>
      <w:proofErr w:type="gramEnd"/>
      <w:r>
        <w:t xml:space="preserve"> of </w:t>
      </w:r>
      <w:proofErr w:type="gramStart"/>
      <w:r>
        <w:t>record</w:t>
      </w:r>
      <w:proofErr w:type="gramEnd"/>
      <w:r>
        <w:t xml:space="preserve"> to provide opportunities for them to gain experience with all aspects of course </w:t>
      </w:r>
      <w:r>
        <w:rPr>
          <w:spacing w:val="-2"/>
        </w:rPr>
        <w:t>instruction.</w:t>
      </w:r>
    </w:p>
    <w:p w14:paraId="0D2FBF4F" w14:textId="77777777" w:rsidR="00997590" w:rsidRDefault="00997590">
      <w:pPr>
        <w:pStyle w:val="BodyText"/>
        <w:spacing w:before="1"/>
        <w:ind w:left="0"/>
      </w:pPr>
    </w:p>
    <w:p w14:paraId="7BCAFFC1" w14:textId="77777777" w:rsidR="00997590" w:rsidRDefault="00000000">
      <w:pPr>
        <w:pStyle w:val="BodyText"/>
        <w:spacing w:before="1"/>
        <w:ind w:right="1158"/>
      </w:pPr>
      <w:r>
        <w:rPr>
          <w:b/>
        </w:rPr>
        <w:t xml:space="preserve">AST Progression Committee: </w:t>
      </w:r>
      <w:r>
        <w:t xml:space="preserve">We need to work out the details of the composition, meeting structure and purview of this committee. However, there is a critical need to effectively and regularly monitor </w:t>
      </w:r>
      <w:proofErr w:type="gramStart"/>
      <w:r>
        <w:t>students</w:t>
      </w:r>
      <w:proofErr w:type="gramEnd"/>
      <w:r>
        <w:rPr>
          <w:spacing w:val="-3"/>
        </w:rPr>
        <w:t xml:space="preserve"> </w:t>
      </w:r>
      <w:r>
        <w:t>success</w:t>
      </w:r>
      <w:r>
        <w:rPr>
          <w:spacing w:val="-5"/>
        </w:rPr>
        <w:t xml:space="preserve"> </w:t>
      </w:r>
      <w:r>
        <w:t>and</w:t>
      </w:r>
      <w:r>
        <w:rPr>
          <w:spacing w:val="-4"/>
        </w:rPr>
        <w:t xml:space="preserve"> </w:t>
      </w:r>
      <w:r>
        <w:t>achievement</w:t>
      </w:r>
      <w:r>
        <w:rPr>
          <w:spacing w:val="-5"/>
        </w:rPr>
        <w:t xml:space="preserve"> </w:t>
      </w:r>
      <w:r>
        <w:t>of</w:t>
      </w:r>
      <w:r>
        <w:rPr>
          <w:spacing w:val="-2"/>
        </w:rPr>
        <w:t xml:space="preserve"> </w:t>
      </w:r>
      <w:r>
        <w:t>program</w:t>
      </w:r>
      <w:r>
        <w:rPr>
          <w:spacing w:val="-4"/>
        </w:rPr>
        <w:t xml:space="preserve"> </w:t>
      </w:r>
      <w:r>
        <w:t>milestones</w:t>
      </w:r>
      <w:r>
        <w:rPr>
          <w:spacing w:val="-2"/>
        </w:rPr>
        <w:t xml:space="preserve"> </w:t>
      </w:r>
      <w:r>
        <w:t>/</w:t>
      </w:r>
      <w:r>
        <w:rPr>
          <w:spacing w:val="-5"/>
        </w:rPr>
        <w:t xml:space="preserve"> </w:t>
      </w:r>
      <w:r>
        <w:t>requirements</w:t>
      </w:r>
      <w:r>
        <w:rPr>
          <w:spacing w:val="-5"/>
        </w:rPr>
        <w:t xml:space="preserve"> </w:t>
      </w:r>
      <w:r>
        <w:t>/</w:t>
      </w:r>
      <w:r>
        <w:rPr>
          <w:spacing w:val="-1"/>
        </w:rPr>
        <w:t xml:space="preserve"> </w:t>
      </w:r>
      <w:r>
        <w:t>key</w:t>
      </w:r>
      <w:r>
        <w:rPr>
          <w:spacing w:val="-3"/>
        </w:rPr>
        <w:t xml:space="preserve"> </w:t>
      </w:r>
      <w:r>
        <w:t>performance</w:t>
      </w:r>
      <w:r>
        <w:rPr>
          <w:spacing w:val="-5"/>
        </w:rPr>
        <w:t xml:space="preserve"> </w:t>
      </w:r>
      <w:r>
        <w:t>indicators including maintenance of minimum grade point average (of 3.0), successful completion of core and</w:t>
      </w:r>
    </w:p>
    <w:p w14:paraId="030C933F" w14:textId="77777777" w:rsidR="00997590" w:rsidRDefault="00000000">
      <w:pPr>
        <w:pStyle w:val="BodyText"/>
        <w:spacing w:before="39"/>
        <w:ind w:right="1089"/>
      </w:pPr>
      <w:r>
        <w:t>foundational concentration courses in first two semesters, successful completion of the Qualifying Examination on first attempt, completion of approximately 40 credit hours within first two years (average 10 hours/semester during first four semesters), time to Preliminary Exam/Proposal Defense and admission to doctoral candidacy, time to journal publications and final dissertation defense. This committee will review student progress (i.e., review the Report of Dissertation Committee Meeting prepared by the student, signed by committee members and submitted to AST Program Office within two weeks of committee meeting, at least once annually). If students are maintaining satisfactory academic</w:t>
      </w:r>
      <w:r>
        <w:rPr>
          <w:spacing w:val="-2"/>
        </w:rPr>
        <w:t xml:space="preserve"> </w:t>
      </w:r>
      <w:r>
        <w:t>progress</w:t>
      </w:r>
      <w:r>
        <w:rPr>
          <w:spacing w:val="-1"/>
        </w:rPr>
        <w:t xml:space="preserve"> </w:t>
      </w:r>
      <w:r>
        <w:t>(SAP)</w:t>
      </w:r>
      <w:r>
        <w:rPr>
          <w:spacing w:val="-2"/>
        </w:rPr>
        <w:t xml:space="preserve"> </w:t>
      </w:r>
      <w:r>
        <w:t>no</w:t>
      </w:r>
      <w:r>
        <w:rPr>
          <w:spacing w:val="-1"/>
        </w:rPr>
        <w:t xml:space="preserve"> </w:t>
      </w:r>
      <w:r>
        <w:t>action</w:t>
      </w:r>
      <w:r>
        <w:rPr>
          <w:spacing w:val="-5"/>
        </w:rPr>
        <w:t xml:space="preserve"> </w:t>
      </w:r>
      <w:r>
        <w:t>will</w:t>
      </w:r>
      <w:r>
        <w:rPr>
          <w:spacing w:val="-2"/>
        </w:rPr>
        <w:t xml:space="preserve"> </w:t>
      </w:r>
      <w:r>
        <w:t>be</w:t>
      </w:r>
      <w:r>
        <w:rPr>
          <w:spacing w:val="-4"/>
        </w:rPr>
        <w:t xml:space="preserve"> </w:t>
      </w:r>
      <w:r>
        <w:t>taken.</w:t>
      </w:r>
      <w:r>
        <w:rPr>
          <w:spacing w:val="-2"/>
        </w:rPr>
        <w:t xml:space="preserve"> </w:t>
      </w:r>
      <w:r>
        <w:t>However,</w:t>
      </w:r>
      <w:r>
        <w:rPr>
          <w:spacing w:val="-2"/>
        </w:rPr>
        <w:t xml:space="preserve"> </w:t>
      </w:r>
      <w:r>
        <w:t>if</w:t>
      </w:r>
      <w:r>
        <w:rPr>
          <w:spacing w:val="-2"/>
        </w:rPr>
        <w:t xml:space="preserve"> </w:t>
      </w:r>
      <w:r>
        <w:t>a</w:t>
      </w:r>
      <w:r>
        <w:rPr>
          <w:spacing w:val="-4"/>
        </w:rPr>
        <w:t xml:space="preserve"> </w:t>
      </w:r>
      <w:r>
        <w:t>student</w:t>
      </w:r>
      <w:r>
        <w:rPr>
          <w:spacing w:val="-2"/>
        </w:rPr>
        <w:t xml:space="preserve"> </w:t>
      </w:r>
      <w:r>
        <w:t>is</w:t>
      </w:r>
      <w:r>
        <w:rPr>
          <w:spacing w:val="-4"/>
        </w:rPr>
        <w:t xml:space="preserve"> </w:t>
      </w:r>
      <w:r>
        <w:t>not</w:t>
      </w:r>
      <w:r>
        <w:rPr>
          <w:spacing w:val="-6"/>
        </w:rPr>
        <w:t xml:space="preserve"> </w:t>
      </w:r>
      <w:r>
        <w:t>making</w:t>
      </w:r>
      <w:r>
        <w:rPr>
          <w:spacing w:val="-3"/>
        </w:rPr>
        <w:t xml:space="preserve"> </w:t>
      </w:r>
      <w:r>
        <w:t>SAP,</w:t>
      </w:r>
      <w:r>
        <w:rPr>
          <w:spacing w:val="-2"/>
        </w:rPr>
        <w:t xml:space="preserve"> </w:t>
      </w:r>
      <w:r>
        <w:t>the</w:t>
      </w:r>
      <w:r>
        <w:rPr>
          <w:spacing w:val="-2"/>
        </w:rPr>
        <w:t xml:space="preserve"> </w:t>
      </w:r>
      <w:r>
        <w:t xml:space="preserve">committee will meet with the student and advisor and require the student to develop an action plan that includes SMART (Specific, Measurable, Achievable, Relevant, and Time-Bound) goals to meet SAP. This plan will be reviewed and, upon approval, will be implemented. The </w:t>
      </w:r>
      <w:proofErr w:type="gramStart"/>
      <w:r>
        <w:t>student</w:t>
      </w:r>
      <w:proofErr w:type="gramEnd"/>
      <w:r>
        <w:t xml:space="preserve"> will provide updates to the AST Office and Progression Committee to meet goals.</w:t>
      </w:r>
    </w:p>
    <w:p w14:paraId="14797782" w14:textId="77777777" w:rsidR="00997590" w:rsidRDefault="00997590">
      <w:pPr>
        <w:pStyle w:val="BodyText"/>
        <w:spacing w:before="2"/>
        <w:ind w:left="0"/>
      </w:pPr>
    </w:p>
    <w:p w14:paraId="12EA82BC" w14:textId="77777777" w:rsidR="00997590" w:rsidRDefault="00000000">
      <w:pPr>
        <w:pStyle w:val="BodyText"/>
        <w:ind w:right="1129"/>
      </w:pPr>
      <w:r>
        <w:rPr>
          <w:b/>
        </w:rPr>
        <w:t xml:space="preserve">Assessment: </w:t>
      </w:r>
      <w:r>
        <w:t xml:space="preserve">We will regularly assess program climate </w:t>
      </w:r>
      <w:proofErr w:type="gramStart"/>
      <w:r>
        <w:t>through by</w:t>
      </w:r>
      <w:proofErr w:type="gramEnd"/>
      <w:r>
        <w:t xml:space="preserve"> engaging with students and faculty through myriad approaches including annual surveys, social events and exit interviews. There will be similar questions in the annual climate surveys and exit interviews including, but not limited to, interactions with faculty, staff and other students; the timing, variety and relevance of program activities;</w:t>
      </w:r>
      <w:r>
        <w:rPr>
          <w:spacing w:val="-3"/>
        </w:rPr>
        <w:t xml:space="preserve"> </w:t>
      </w:r>
      <w:r>
        <w:t>quality</w:t>
      </w:r>
      <w:r>
        <w:rPr>
          <w:spacing w:val="-3"/>
        </w:rPr>
        <w:t xml:space="preserve"> </w:t>
      </w:r>
      <w:r>
        <w:t>of</w:t>
      </w:r>
      <w:r>
        <w:rPr>
          <w:spacing w:val="-2"/>
        </w:rPr>
        <w:t xml:space="preserve"> </w:t>
      </w:r>
      <w:r>
        <w:t>research</w:t>
      </w:r>
      <w:r>
        <w:rPr>
          <w:spacing w:val="-3"/>
        </w:rPr>
        <w:t xml:space="preserve"> </w:t>
      </w:r>
      <w:r>
        <w:t>facilities; the</w:t>
      </w:r>
      <w:r>
        <w:rPr>
          <w:spacing w:val="-4"/>
        </w:rPr>
        <w:t xml:space="preserve"> </w:t>
      </w:r>
      <w:r>
        <w:t>student’s</w:t>
      </w:r>
      <w:r>
        <w:rPr>
          <w:spacing w:val="-2"/>
        </w:rPr>
        <w:t xml:space="preserve"> </w:t>
      </w:r>
      <w:r>
        <w:t>level</w:t>
      </w:r>
      <w:r>
        <w:rPr>
          <w:spacing w:val="-4"/>
        </w:rPr>
        <w:t xml:space="preserve"> </w:t>
      </w:r>
      <w:r>
        <w:t>of</w:t>
      </w:r>
      <w:r>
        <w:rPr>
          <w:spacing w:val="-2"/>
        </w:rPr>
        <w:t xml:space="preserve"> </w:t>
      </w:r>
      <w:r>
        <w:t>involvement,</w:t>
      </w:r>
      <w:r>
        <w:rPr>
          <w:spacing w:val="-2"/>
        </w:rPr>
        <w:t xml:space="preserve"> </w:t>
      </w:r>
      <w:r>
        <w:t>and</w:t>
      </w:r>
      <w:r>
        <w:rPr>
          <w:spacing w:val="-4"/>
        </w:rPr>
        <w:t xml:space="preserve"> </w:t>
      </w:r>
      <w:r>
        <w:t>perception</w:t>
      </w:r>
      <w:r>
        <w:rPr>
          <w:spacing w:val="-5"/>
        </w:rPr>
        <w:t xml:space="preserve"> </w:t>
      </w:r>
      <w:r>
        <w:t>of</w:t>
      </w:r>
      <w:r>
        <w:rPr>
          <w:spacing w:val="-2"/>
        </w:rPr>
        <w:t xml:space="preserve"> </w:t>
      </w:r>
      <w:r>
        <w:t>belonging. Information gathered from surveys and exit interviews will be used to inform actions to improve diversity and student success.</w:t>
      </w:r>
    </w:p>
    <w:p w14:paraId="49A61BDF" w14:textId="77777777" w:rsidR="00997590" w:rsidRDefault="00000000">
      <w:pPr>
        <w:pStyle w:val="BodyText"/>
        <w:spacing w:before="268"/>
        <w:ind w:right="1085"/>
      </w:pPr>
      <w:r>
        <w:rPr>
          <w:b/>
        </w:rPr>
        <w:t xml:space="preserve">Sustainability: </w:t>
      </w:r>
      <w:r>
        <w:t xml:space="preserve">Sustaining this initiative ensures a strong pipeline of talented scholars prepared to contribute as future university faculty, bringing inclusive perspectives to research, teaching, and mentorship. By investing in long-term support structures—such as mentoring, professional development, and community building in the College of Science and </w:t>
      </w:r>
      <w:proofErr w:type="gramStart"/>
      <w:r>
        <w:t>Technology—</w:t>
      </w:r>
      <w:proofErr w:type="gramEnd"/>
      <w:r>
        <w:t>the AST PhD Program fosters</w:t>
      </w:r>
      <w:r>
        <w:rPr>
          <w:spacing w:val="-4"/>
        </w:rPr>
        <w:t xml:space="preserve"> </w:t>
      </w:r>
      <w:r>
        <w:t>equitable</w:t>
      </w:r>
      <w:r>
        <w:rPr>
          <w:spacing w:val="-4"/>
        </w:rPr>
        <w:t xml:space="preserve"> </w:t>
      </w:r>
      <w:r>
        <w:t>doctoral</w:t>
      </w:r>
      <w:r>
        <w:rPr>
          <w:spacing w:val="-4"/>
        </w:rPr>
        <w:t xml:space="preserve"> </w:t>
      </w:r>
      <w:r>
        <w:t>success</w:t>
      </w:r>
      <w:r>
        <w:rPr>
          <w:spacing w:val="-4"/>
        </w:rPr>
        <w:t xml:space="preserve"> </w:t>
      </w:r>
      <w:r>
        <w:t>and</w:t>
      </w:r>
      <w:r>
        <w:rPr>
          <w:spacing w:val="-5"/>
        </w:rPr>
        <w:t xml:space="preserve"> </w:t>
      </w:r>
      <w:r>
        <w:t>academic</w:t>
      </w:r>
      <w:r>
        <w:rPr>
          <w:spacing w:val="-4"/>
        </w:rPr>
        <w:t xml:space="preserve"> </w:t>
      </w:r>
      <w:r>
        <w:t>career</w:t>
      </w:r>
      <w:r>
        <w:rPr>
          <w:spacing w:val="-4"/>
        </w:rPr>
        <w:t xml:space="preserve"> </w:t>
      </w:r>
      <w:r>
        <w:t>placement.</w:t>
      </w:r>
      <w:r>
        <w:rPr>
          <w:spacing w:val="-6"/>
        </w:rPr>
        <w:t xml:space="preserve"> </w:t>
      </w:r>
      <w:r>
        <w:t>Ongoing</w:t>
      </w:r>
      <w:r>
        <w:rPr>
          <w:spacing w:val="-5"/>
        </w:rPr>
        <w:t xml:space="preserve"> </w:t>
      </w:r>
      <w:r>
        <w:t>institutional</w:t>
      </w:r>
      <w:r>
        <w:rPr>
          <w:spacing w:val="-4"/>
        </w:rPr>
        <w:t xml:space="preserve"> </w:t>
      </w:r>
      <w:r>
        <w:t>commitment</w:t>
      </w:r>
      <w:r>
        <w:rPr>
          <w:spacing w:val="-4"/>
        </w:rPr>
        <w:t xml:space="preserve"> </w:t>
      </w:r>
      <w:r>
        <w:t xml:space="preserve">to this program strengthens the University’s capacity to diversify the professoriate and drive innovation through a more representative academic workforce. </w:t>
      </w:r>
      <w:proofErr w:type="gramStart"/>
      <w:r>
        <w:t>All of</w:t>
      </w:r>
      <w:proofErr w:type="gramEnd"/>
      <w:r>
        <w:t xml:space="preserve"> these efforts are tied to programming and thus provide a sustainable framework for the ongoing mentorship of new and continuing doctoral </w:t>
      </w:r>
      <w:r>
        <w:rPr>
          <w:spacing w:val="-2"/>
        </w:rPr>
        <w:t>students.</w:t>
      </w:r>
    </w:p>
    <w:sectPr w:rsidR="00997590">
      <w:footerReference w:type="default" r:id="rId7"/>
      <w:pgSz w:w="12240" w:h="15840"/>
      <w:pgMar w:top="1400" w:right="360" w:bottom="1180" w:left="1080" w:header="0"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0806" w14:textId="77777777" w:rsidR="00F4779B" w:rsidRDefault="00F4779B">
      <w:r>
        <w:separator/>
      </w:r>
    </w:p>
  </w:endnote>
  <w:endnote w:type="continuationSeparator" w:id="0">
    <w:p w14:paraId="133FA1C5" w14:textId="77777777" w:rsidR="00F4779B" w:rsidRDefault="00F4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C796E" w14:textId="77777777" w:rsidR="00997590" w:rsidRDefault="00000000">
    <w:pPr>
      <w:pStyle w:val="BodyText"/>
      <w:spacing w:line="14" w:lineRule="auto"/>
      <w:ind w:left="0"/>
      <w:rPr>
        <w:sz w:val="20"/>
      </w:rPr>
    </w:pPr>
    <w:r>
      <w:rPr>
        <w:noProof/>
        <w:sz w:val="20"/>
      </w:rPr>
      <mc:AlternateContent>
        <mc:Choice Requires="wps">
          <w:drawing>
            <wp:anchor distT="0" distB="0" distL="0" distR="0" simplePos="0" relativeHeight="251657216" behindDoc="1" locked="0" layoutInCell="1" allowOverlap="1" wp14:anchorId="7A6B52FB" wp14:editId="025B68E3">
              <wp:simplePos x="0" y="0"/>
              <wp:positionH relativeFrom="page">
                <wp:posOffset>3560190</wp:posOffset>
              </wp:positionH>
              <wp:positionV relativeFrom="page">
                <wp:posOffset>9291015</wp:posOffset>
              </wp:positionV>
              <wp:extent cx="6534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55915D79" w14:textId="77777777" w:rsidR="00997590"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5</w:t>
                          </w:r>
                          <w:r>
                            <w:rPr>
                              <w:b/>
                              <w:spacing w:val="-10"/>
                            </w:rPr>
                            <w:fldChar w:fldCharType="end"/>
                          </w:r>
                        </w:p>
                      </w:txbxContent>
                    </wps:txbx>
                    <wps:bodyPr wrap="square" lIns="0" tIns="0" rIns="0" bIns="0" rtlCol="0">
                      <a:noAutofit/>
                    </wps:bodyPr>
                  </wps:wsp>
                </a:graphicData>
              </a:graphic>
            </wp:anchor>
          </w:drawing>
        </mc:Choice>
        <mc:Fallback>
          <w:pict>
            <v:shapetype w14:anchorId="7A6B52FB" id="_x0000_t202" coordsize="21600,21600" o:spt="202" path="m,l,21600r21600,l21600,xe">
              <v:stroke joinstyle="miter"/>
              <v:path gradientshapeok="t" o:connecttype="rect"/>
            </v:shapetype>
            <v:shape id="Textbox 1" o:spid="_x0000_s1026" type="#_x0000_t202" style="position:absolute;margin-left:280.35pt;margin-top:731.6pt;width:51.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" filled="f" stroked="f">
              <v:textbox inset="0,0,0,0">
                <w:txbxContent>
                  <w:p w14:paraId="55915D79" w14:textId="77777777" w:rsidR="00997590"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5</w:t>
                    </w:r>
                    <w:r>
                      <w:rPr>
                        <w:b/>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07D39021" wp14:editId="5A4CF64A">
              <wp:simplePos x="0" y="0"/>
              <wp:positionH relativeFrom="page">
                <wp:posOffset>902004</wp:posOffset>
              </wp:positionH>
              <wp:positionV relativeFrom="page">
                <wp:posOffset>9461322</wp:posOffset>
              </wp:positionV>
              <wp:extent cx="86995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950" cy="152400"/>
                      </a:xfrm>
                      <a:prstGeom prst="rect">
                        <a:avLst/>
                      </a:prstGeom>
                    </wps:spPr>
                    <wps:txbx>
                      <w:txbxContent>
                        <w:p w14:paraId="73768C66" w14:textId="77777777" w:rsidR="00997590" w:rsidRDefault="00000000">
                          <w:pPr>
                            <w:spacing w:line="223" w:lineRule="exact"/>
                            <w:ind w:left="20"/>
                            <w:rPr>
                              <w:sz w:val="20"/>
                            </w:rPr>
                          </w:pPr>
                          <w:r>
                            <w:rPr>
                              <w:sz w:val="20"/>
                            </w:rPr>
                            <w:t>Revised</w:t>
                          </w:r>
                          <w:r>
                            <w:rPr>
                              <w:spacing w:val="-8"/>
                              <w:sz w:val="20"/>
                            </w:rPr>
                            <w:t xml:space="preserve"> </w:t>
                          </w:r>
                          <w:r>
                            <w:rPr>
                              <w:spacing w:val="-2"/>
                              <w:sz w:val="20"/>
                            </w:rPr>
                            <w:t>10.2024</w:t>
                          </w:r>
                        </w:p>
                      </w:txbxContent>
                    </wps:txbx>
                    <wps:bodyPr wrap="square" lIns="0" tIns="0" rIns="0" bIns="0" rtlCol="0">
                      <a:noAutofit/>
                    </wps:bodyPr>
                  </wps:wsp>
                </a:graphicData>
              </a:graphic>
            </wp:anchor>
          </w:drawing>
        </mc:Choice>
        <mc:Fallback>
          <w:pict>
            <v:shape w14:anchorId="07D39021" id="Textbox 2" o:spid="_x0000_s1027" type="#_x0000_t202" style="position:absolute;margin-left:71pt;margin-top:745pt;width:68.5pt;height:1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" filled="f" stroked="f">
              <v:textbox inset="0,0,0,0">
                <w:txbxContent>
                  <w:p w14:paraId="73768C66" w14:textId="77777777" w:rsidR="00997590" w:rsidRDefault="00000000">
                    <w:pPr>
                      <w:spacing w:line="223" w:lineRule="exact"/>
                      <w:ind w:left="20"/>
                      <w:rPr>
                        <w:sz w:val="20"/>
                      </w:rPr>
                    </w:pPr>
                    <w:r>
                      <w:rPr>
                        <w:sz w:val="20"/>
                      </w:rPr>
                      <w:t>Revised</w:t>
                    </w:r>
                    <w:r>
                      <w:rPr>
                        <w:spacing w:val="-8"/>
                        <w:sz w:val="20"/>
                      </w:rPr>
                      <w:t xml:space="preserve"> </w:t>
                    </w:r>
                    <w:r>
                      <w:rPr>
                        <w:spacing w:val="-2"/>
                        <w:sz w:val="20"/>
                      </w:rPr>
                      <w:t>10.2024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D0493" w14:textId="77777777" w:rsidR="00F4779B" w:rsidRDefault="00F4779B">
      <w:r>
        <w:separator/>
      </w:r>
    </w:p>
  </w:footnote>
  <w:footnote w:type="continuationSeparator" w:id="0">
    <w:p w14:paraId="3C4085FD" w14:textId="77777777" w:rsidR="00F4779B" w:rsidRDefault="00F47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20C77"/>
    <w:multiLevelType w:val="hybridMultilevel"/>
    <w:tmpl w:val="B64C0150"/>
    <w:lvl w:ilvl="0" w:tplc="CEFC2D7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19784E84">
      <w:numFmt w:val="bullet"/>
      <w:lvlText w:val="•"/>
      <w:lvlJc w:val="left"/>
      <w:pPr>
        <w:ind w:left="2052" w:hanging="360"/>
      </w:pPr>
      <w:rPr>
        <w:rFonts w:hint="default"/>
        <w:lang w:val="en-US" w:eastAsia="en-US" w:bidi="ar-SA"/>
      </w:rPr>
    </w:lvl>
    <w:lvl w:ilvl="2" w:tplc="86D655AC">
      <w:numFmt w:val="bullet"/>
      <w:lvlText w:val="•"/>
      <w:lvlJc w:val="left"/>
      <w:pPr>
        <w:ind w:left="3024" w:hanging="360"/>
      </w:pPr>
      <w:rPr>
        <w:rFonts w:hint="default"/>
        <w:lang w:val="en-US" w:eastAsia="en-US" w:bidi="ar-SA"/>
      </w:rPr>
    </w:lvl>
    <w:lvl w:ilvl="3" w:tplc="0C94F92E">
      <w:numFmt w:val="bullet"/>
      <w:lvlText w:val="•"/>
      <w:lvlJc w:val="left"/>
      <w:pPr>
        <w:ind w:left="3996" w:hanging="360"/>
      </w:pPr>
      <w:rPr>
        <w:rFonts w:hint="default"/>
        <w:lang w:val="en-US" w:eastAsia="en-US" w:bidi="ar-SA"/>
      </w:rPr>
    </w:lvl>
    <w:lvl w:ilvl="4" w:tplc="F65A7C8A">
      <w:numFmt w:val="bullet"/>
      <w:lvlText w:val="•"/>
      <w:lvlJc w:val="left"/>
      <w:pPr>
        <w:ind w:left="4968" w:hanging="360"/>
      </w:pPr>
      <w:rPr>
        <w:rFonts w:hint="default"/>
        <w:lang w:val="en-US" w:eastAsia="en-US" w:bidi="ar-SA"/>
      </w:rPr>
    </w:lvl>
    <w:lvl w:ilvl="5" w:tplc="46A0E880">
      <w:numFmt w:val="bullet"/>
      <w:lvlText w:val="•"/>
      <w:lvlJc w:val="left"/>
      <w:pPr>
        <w:ind w:left="5940" w:hanging="360"/>
      </w:pPr>
      <w:rPr>
        <w:rFonts w:hint="default"/>
        <w:lang w:val="en-US" w:eastAsia="en-US" w:bidi="ar-SA"/>
      </w:rPr>
    </w:lvl>
    <w:lvl w:ilvl="6" w:tplc="3D44D860">
      <w:numFmt w:val="bullet"/>
      <w:lvlText w:val="•"/>
      <w:lvlJc w:val="left"/>
      <w:pPr>
        <w:ind w:left="6912" w:hanging="360"/>
      </w:pPr>
      <w:rPr>
        <w:rFonts w:hint="default"/>
        <w:lang w:val="en-US" w:eastAsia="en-US" w:bidi="ar-SA"/>
      </w:rPr>
    </w:lvl>
    <w:lvl w:ilvl="7" w:tplc="8228988A">
      <w:numFmt w:val="bullet"/>
      <w:lvlText w:val="•"/>
      <w:lvlJc w:val="left"/>
      <w:pPr>
        <w:ind w:left="7884" w:hanging="360"/>
      </w:pPr>
      <w:rPr>
        <w:rFonts w:hint="default"/>
        <w:lang w:val="en-US" w:eastAsia="en-US" w:bidi="ar-SA"/>
      </w:rPr>
    </w:lvl>
    <w:lvl w:ilvl="8" w:tplc="6CDC9500">
      <w:numFmt w:val="bullet"/>
      <w:lvlText w:val="•"/>
      <w:lvlJc w:val="left"/>
      <w:pPr>
        <w:ind w:left="8856" w:hanging="360"/>
      </w:pPr>
      <w:rPr>
        <w:rFonts w:hint="default"/>
        <w:lang w:val="en-US" w:eastAsia="en-US" w:bidi="ar-SA"/>
      </w:rPr>
    </w:lvl>
  </w:abstractNum>
  <w:num w:numId="1" w16cid:durableId="1546680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97590"/>
    <w:rsid w:val="00880F0D"/>
    <w:rsid w:val="00975000"/>
    <w:rsid w:val="00997590"/>
    <w:rsid w:val="00F477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5F86"/>
  <w15:docId w15:val="{33D91C28-CB95-429F-A1AB-A3E25DD7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9"/>
      <w:ind w:left="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ListParagraph">
    <w:name w:val="List Paragraph"/>
    <w:basedOn w:val="Normal"/>
    <w:uiPriority w:val="1"/>
    <w:qFormat/>
    <w:pPr>
      <w:spacing w:line="279" w:lineRule="exact"/>
      <w:ind w:left="1080" w:hanging="360"/>
    </w:pPr>
  </w:style>
  <w:style w:type="paragraph" w:customStyle="1" w:styleId="TableParagraph">
    <w:name w:val="Table Paragraph"/>
    <w:basedOn w:val="Normal"/>
    <w:uiPriority w:val="1"/>
    <w:qFormat/>
    <w:pPr>
      <w:spacing w:before="3" w:line="164"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2348</Words>
  <Characters>13386</Characters>
  <Application>Microsoft Office Word</Application>
  <DocSecurity>0</DocSecurity>
  <Lines>111</Lines>
  <Paragraphs>31</Paragraphs>
  <ScaleCrop>false</ScaleCrop>
  <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Jenora D. Waterman</dc:creator>
  <cp:lastModifiedBy>Marcia Lynn Gumpertz</cp:lastModifiedBy>
  <cp:revision>2</cp:revision>
  <dcterms:created xsi:type="dcterms:W3CDTF">2025-08-04T17:48:00Z</dcterms:created>
  <dcterms:modified xsi:type="dcterms:W3CDTF">2025-08-04T17:48:00Z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