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28672" w14:textId="77777777" w:rsidR="00030A7C" w:rsidRDefault="00000000">
      <w:pPr>
        <w:pStyle w:val="BodyText"/>
        <w:spacing w:before="79"/>
        <w:ind w:left="1080" w:right="6222"/>
      </w:pPr>
      <w:r>
        <w:t>Doctoral</w:t>
      </w:r>
      <w:r>
        <w:rPr>
          <w:spacing w:val="-10"/>
        </w:rPr>
        <w:t xml:space="preserve"> </w:t>
      </w:r>
      <w:r>
        <w:t>Diversity</w:t>
      </w:r>
      <w:r>
        <w:rPr>
          <w:spacing w:val="-10"/>
        </w:rPr>
        <w:t xml:space="preserve"> </w:t>
      </w:r>
      <w:r>
        <w:t>and</w:t>
      </w:r>
      <w:r>
        <w:rPr>
          <w:spacing w:val="-10"/>
        </w:rPr>
        <w:t xml:space="preserve"> </w:t>
      </w:r>
      <w:r>
        <w:t>Success</w:t>
      </w:r>
      <w:r>
        <w:rPr>
          <w:spacing w:val="-11"/>
        </w:rPr>
        <w:t xml:space="preserve"> </w:t>
      </w:r>
      <w:r>
        <w:t>Plan Department of Chemistry</w:t>
      </w:r>
    </w:p>
    <w:p w14:paraId="387CA053" w14:textId="77777777" w:rsidR="00030A7C" w:rsidRDefault="00000000">
      <w:pPr>
        <w:pStyle w:val="BodyText"/>
        <w:ind w:left="1080"/>
      </w:pPr>
      <w:r>
        <w:t>North</w:t>
      </w:r>
      <w:r>
        <w:rPr>
          <w:spacing w:val="-9"/>
        </w:rPr>
        <w:t xml:space="preserve"> </w:t>
      </w:r>
      <w:r>
        <w:t>Carolina</w:t>
      </w:r>
      <w:r>
        <w:rPr>
          <w:spacing w:val="-16"/>
        </w:rPr>
        <w:t xml:space="preserve"> </w:t>
      </w:r>
      <w:r>
        <w:t>Agricultural</w:t>
      </w:r>
      <w:r>
        <w:rPr>
          <w:spacing w:val="-4"/>
        </w:rPr>
        <w:t xml:space="preserve"> </w:t>
      </w:r>
      <w:r>
        <w:t>and</w:t>
      </w:r>
      <w:r>
        <w:rPr>
          <w:spacing w:val="-10"/>
        </w:rPr>
        <w:t xml:space="preserve"> </w:t>
      </w:r>
      <w:r>
        <w:t>Technical</w:t>
      </w:r>
      <w:r>
        <w:rPr>
          <w:spacing w:val="-4"/>
        </w:rPr>
        <w:t xml:space="preserve"> </w:t>
      </w:r>
      <w:r>
        <w:t>State</w:t>
      </w:r>
      <w:r>
        <w:rPr>
          <w:spacing w:val="-4"/>
        </w:rPr>
        <w:t xml:space="preserve"> </w:t>
      </w:r>
      <w:r>
        <w:rPr>
          <w:spacing w:val="-2"/>
        </w:rPr>
        <w:t>University</w:t>
      </w:r>
    </w:p>
    <w:p w14:paraId="201F72FC" w14:textId="77777777" w:rsidR="00030A7C" w:rsidRDefault="00030A7C">
      <w:pPr>
        <w:pStyle w:val="BodyText"/>
      </w:pPr>
    </w:p>
    <w:p w14:paraId="718AF76C" w14:textId="77777777" w:rsidR="00030A7C" w:rsidRDefault="00000000">
      <w:pPr>
        <w:pStyle w:val="BodyText"/>
        <w:ind w:left="1080" w:right="1435"/>
        <w:jc w:val="both"/>
      </w:pPr>
      <w:r>
        <w:rPr>
          <w:b/>
        </w:rPr>
        <w:t xml:space="preserve">Purpose: </w:t>
      </w:r>
      <w:r>
        <w:t>Our unwavering commitment is to promote the success of underrepresented minority doctoral</w:t>
      </w:r>
      <w:r>
        <w:rPr>
          <w:spacing w:val="-6"/>
        </w:rPr>
        <w:t xml:space="preserve"> </w:t>
      </w:r>
      <w:r>
        <w:t>students</w:t>
      </w:r>
      <w:r>
        <w:rPr>
          <w:spacing w:val="-5"/>
        </w:rPr>
        <w:t xml:space="preserve"> </w:t>
      </w:r>
      <w:r>
        <w:t>in</w:t>
      </w:r>
      <w:r>
        <w:rPr>
          <w:spacing w:val="-5"/>
        </w:rPr>
        <w:t xml:space="preserve"> </w:t>
      </w:r>
      <w:r>
        <w:t>completing</w:t>
      </w:r>
      <w:r>
        <w:rPr>
          <w:spacing w:val="-6"/>
        </w:rPr>
        <w:t xml:space="preserve"> </w:t>
      </w:r>
      <w:r>
        <w:t>PhD</w:t>
      </w:r>
      <w:r>
        <w:rPr>
          <w:spacing w:val="-6"/>
        </w:rPr>
        <w:t xml:space="preserve"> </w:t>
      </w:r>
      <w:r>
        <w:t>and</w:t>
      </w:r>
      <w:r>
        <w:rPr>
          <w:spacing w:val="-6"/>
        </w:rPr>
        <w:t xml:space="preserve"> </w:t>
      </w:r>
      <w:r>
        <w:t>preparing</w:t>
      </w:r>
      <w:r>
        <w:rPr>
          <w:spacing w:val="-6"/>
        </w:rPr>
        <w:t xml:space="preserve"> </w:t>
      </w:r>
      <w:r>
        <w:t>for</w:t>
      </w:r>
      <w:r>
        <w:rPr>
          <w:spacing w:val="-7"/>
        </w:rPr>
        <w:t xml:space="preserve"> </w:t>
      </w:r>
      <w:r>
        <w:t>faculty</w:t>
      </w:r>
      <w:r>
        <w:rPr>
          <w:spacing w:val="-6"/>
        </w:rPr>
        <w:t xml:space="preserve"> </w:t>
      </w:r>
      <w:r>
        <w:t>careers,</w:t>
      </w:r>
      <w:r>
        <w:rPr>
          <w:spacing w:val="-6"/>
        </w:rPr>
        <w:t xml:space="preserve"> </w:t>
      </w:r>
      <w:r>
        <w:t>thereby</w:t>
      </w:r>
      <w:r>
        <w:rPr>
          <w:spacing w:val="-6"/>
        </w:rPr>
        <w:t xml:space="preserve"> </w:t>
      </w:r>
      <w:r>
        <w:t>paving</w:t>
      </w:r>
      <w:r>
        <w:rPr>
          <w:spacing w:val="-5"/>
        </w:rPr>
        <w:t xml:space="preserve"> </w:t>
      </w:r>
      <w:r>
        <w:t>the</w:t>
      </w:r>
      <w:r>
        <w:rPr>
          <w:spacing w:val="-6"/>
        </w:rPr>
        <w:t xml:space="preserve"> </w:t>
      </w:r>
      <w:r>
        <w:t>way</w:t>
      </w:r>
      <w:r>
        <w:rPr>
          <w:spacing w:val="-6"/>
        </w:rPr>
        <w:t xml:space="preserve"> </w:t>
      </w:r>
      <w:r>
        <w:t>for a more diverse and successful academic community.</w:t>
      </w:r>
    </w:p>
    <w:p w14:paraId="7B42EE2E" w14:textId="77777777" w:rsidR="00030A7C" w:rsidRDefault="00030A7C">
      <w:pPr>
        <w:pStyle w:val="BodyText"/>
        <w:spacing w:before="1"/>
      </w:pPr>
    </w:p>
    <w:p w14:paraId="248EEF46" w14:textId="77777777" w:rsidR="00030A7C" w:rsidRDefault="00000000">
      <w:pPr>
        <w:pStyle w:val="BodyText"/>
        <w:spacing w:before="171"/>
        <w:ind w:left="1080" w:right="1438"/>
        <w:jc w:val="both"/>
      </w:pPr>
      <w:r>
        <w:rPr>
          <w:b/>
        </w:rPr>
        <w:t>Student</w:t>
      </w:r>
      <w:r>
        <w:rPr>
          <w:b/>
          <w:spacing w:val="-5"/>
        </w:rPr>
        <w:t xml:space="preserve"> </w:t>
      </w:r>
      <w:r>
        <w:rPr>
          <w:b/>
        </w:rPr>
        <w:t>and</w:t>
      </w:r>
      <w:r>
        <w:rPr>
          <w:b/>
          <w:spacing w:val="-8"/>
        </w:rPr>
        <w:t xml:space="preserve"> </w:t>
      </w:r>
      <w:r>
        <w:rPr>
          <w:b/>
        </w:rPr>
        <w:t>faculty</w:t>
      </w:r>
      <w:r>
        <w:rPr>
          <w:b/>
          <w:spacing w:val="-5"/>
        </w:rPr>
        <w:t xml:space="preserve"> </w:t>
      </w:r>
      <w:r>
        <w:rPr>
          <w:b/>
        </w:rPr>
        <w:t>assessment</w:t>
      </w:r>
      <w:r>
        <w:rPr>
          <w:b/>
          <w:spacing w:val="-5"/>
        </w:rPr>
        <w:t xml:space="preserve"> </w:t>
      </w:r>
      <w:r>
        <w:rPr>
          <w:b/>
        </w:rPr>
        <w:t>of</w:t>
      </w:r>
      <w:r>
        <w:rPr>
          <w:b/>
          <w:spacing w:val="-5"/>
        </w:rPr>
        <w:t xml:space="preserve"> </w:t>
      </w:r>
      <w:r>
        <w:rPr>
          <w:b/>
        </w:rPr>
        <w:t xml:space="preserve">obstacles: </w:t>
      </w:r>
      <w:r>
        <w:t>We often face various challenges when recruiting students from underrepresented groups. One of the most pressing issues is the lack of financial support. Without adequate funding, students may choose another field with more funding opportunities.</w:t>
      </w:r>
      <w:r>
        <w:rPr>
          <w:spacing w:val="-1"/>
        </w:rPr>
        <w:t xml:space="preserve"> </w:t>
      </w:r>
      <w:r>
        <w:t>This highlights the urgent need for increased financial support to attract and retain students</w:t>
      </w:r>
      <w:r>
        <w:rPr>
          <w:spacing w:val="-5"/>
        </w:rPr>
        <w:t xml:space="preserve"> </w:t>
      </w:r>
      <w:r>
        <w:t>from</w:t>
      </w:r>
      <w:r>
        <w:rPr>
          <w:spacing w:val="-5"/>
        </w:rPr>
        <w:t xml:space="preserve"> </w:t>
      </w:r>
      <w:r>
        <w:t>underrepresented</w:t>
      </w:r>
      <w:r>
        <w:rPr>
          <w:spacing w:val="-6"/>
        </w:rPr>
        <w:t xml:space="preserve"> </w:t>
      </w:r>
      <w:r>
        <w:t>groups.</w:t>
      </w:r>
      <w:r>
        <w:rPr>
          <w:spacing w:val="-7"/>
        </w:rPr>
        <w:t xml:space="preserve"> </w:t>
      </w:r>
      <w:r>
        <w:t>The</w:t>
      </w:r>
      <w:r>
        <w:rPr>
          <w:spacing w:val="-5"/>
        </w:rPr>
        <w:t xml:space="preserve"> </w:t>
      </w:r>
      <w:r>
        <w:t>perception</w:t>
      </w:r>
      <w:r>
        <w:rPr>
          <w:spacing w:val="-6"/>
        </w:rPr>
        <w:t xml:space="preserve"> </w:t>
      </w:r>
      <w:r>
        <w:t>that</w:t>
      </w:r>
      <w:r>
        <w:rPr>
          <w:spacing w:val="-6"/>
        </w:rPr>
        <w:t xml:space="preserve"> </w:t>
      </w:r>
      <w:r>
        <w:t>Chemistry</w:t>
      </w:r>
      <w:r>
        <w:rPr>
          <w:spacing w:val="-4"/>
        </w:rPr>
        <w:t xml:space="preserve"> </w:t>
      </w:r>
      <w:r>
        <w:t>is</w:t>
      </w:r>
      <w:r>
        <w:rPr>
          <w:spacing w:val="-6"/>
        </w:rPr>
        <w:t xml:space="preserve"> </w:t>
      </w:r>
      <w:r>
        <w:t>one</w:t>
      </w:r>
      <w:r>
        <w:rPr>
          <w:spacing w:val="-7"/>
        </w:rPr>
        <w:t xml:space="preserve"> </w:t>
      </w:r>
      <w:r>
        <w:t>of</w:t>
      </w:r>
      <w:r>
        <w:rPr>
          <w:spacing w:val="-4"/>
        </w:rPr>
        <w:t xml:space="preserve"> </w:t>
      </w:r>
      <w:r>
        <w:t>the</w:t>
      </w:r>
      <w:r>
        <w:rPr>
          <w:spacing w:val="-6"/>
        </w:rPr>
        <w:t xml:space="preserve"> </w:t>
      </w:r>
      <w:r>
        <w:t>most</w:t>
      </w:r>
      <w:r>
        <w:rPr>
          <w:spacing w:val="-5"/>
        </w:rPr>
        <w:t xml:space="preserve"> </w:t>
      </w:r>
      <w:r>
        <w:t>difficult STEM fields also discourages students from joining graduate college.</w:t>
      </w:r>
      <w:r>
        <w:rPr>
          <w:spacing w:val="-2"/>
        </w:rPr>
        <w:t xml:space="preserve"> </w:t>
      </w:r>
      <w:r>
        <w:t>Addressing these barriers requires</w:t>
      </w:r>
      <w:r>
        <w:rPr>
          <w:spacing w:val="-5"/>
        </w:rPr>
        <w:t xml:space="preserve"> </w:t>
      </w:r>
      <w:r>
        <w:t>a</w:t>
      </w:r>
      <w:r>
        <w:rPr>
          <w:spacing w:val="-2"/>
        </w:rPr>
        <w:t xml:space="preserve"> </w:t>
      </w:r>
      <w:r>
        <w:t>multifaceted approach,</w:t>
      </w:r>
      <w:r>
        <w:rPr>
          <w:spacing w:val="-1"/>
        </w:rPr>
        <w:t xml:space="preserve"> </w:t>
      </w:r>
      <w:r>
        <w:t>including</w:t>
      </w:r>
      <w:r>
        <w:rPr>
          <w:spacing w:val="-1"/>
        </w:rPr>
        <w:t xml:space="preserve"> </w:t>
      </w:r>
      <w:r>
        <w:t>mentoring</w:t>
      </w:r>
      <w:r>
        <w:rPr>
          <w:spacing w:val="-1"/>
        </w:rPr>
        <w:t xml:space="preserve"> </w:t>
      </w:r>
      <w:r>
        <w:t>programs,</w:t>
      </w:r>
      <w:r>
        <w:rPr>
          <w:spacing w:val="-1"/>
        </w:rPr>
        <w:t xml:space="preserve"> </w:t>
      </w:r>
      <w:r>
        <w:t>financial</w:t>
      </w:r>
      <w:r>
        <w:rPr>
          <w:spacing w:val="1"/>
        </w:rPr>
        <w:t xml:space="preserve"> </w:t>
      </w:r>
      <w:r>
        <w:t>support,</w:t>
      </w:r>
      <w:r>
        <w:rPr>
          <w:spacing w:val="2"/>
        </w:rPr>
        <w:t xml:space="preserve"> </w:t>
      </w:r>
      <w:r>
        <w:t>and</w:t>
      </w:r>
      <w:r>
        <w:rPr>
          <w:spacing w:val="-1"/>
        </w:rPr>
        <w:t xml:space="preserve"> </w:t>
      </w:r>
      <w:r>
        <w:rPr>
          <w:spacing w:val="-2"/>
        </w:rPr>
        <w:t>outreach.</w:t>
      </w:r>
    </w:p>
    <w:p w14:paraId="1A7E1FC8" w14:textId="77777777" w:rsidR="00030A7C" w:rsidRDefault="00030A7C">
      <w:pPr>
        <w:pStyle w:val="BodyText"/>
      </w:pPr>
    </w:p>
    <w:p w14:paraId="7395FCD7" w14:textId="77777777" w:rsidR="00030A7C" w:rsidRDefault="00030A7C">
      <w:pPr>
        <w:pStyle w:val="BodyText"/>
      </w:pPr>
    </w:p>
    <w:p w14:paraId="5C11C55B" w14:textId="77777777" w:rsidR="00030A7C" w:rsidRDefault="00000000">
      <w:pPr>
        <w:ind w:left="1080" w:right="1439"/>
        <w:jc w:val="both"/>
        <w:rPr>
          <w:b/>
          <w:sz w:val="24"/>
        </w:rPr>
      </w:pPr>
      <w:r>
        <w:rPr>
          <w:b/>
          <w:sz w:val="24"/>
        </w:rPr>
        <w:t>Action plan to promote the success of underrepresented minority doctoral students in completing the PhD and preparing for</w:t>
      </w:r>
      <w:r>
        <w:rPr>
          <w:b/>
          <w:spacing w:val="40"/>
          <w:sz w:val="24"/>
        </w:rPr>
        <w:t xml:space="preserve"> </w:t>
      </w:r>
      <w:r>
        <w:rPr>
          <w:b/>
          <w:sz w:val="24"/>
        </w:rPr>
        <w:t>faculty careers</w:t>
      </w:r>
    </w:p>
    <w:p w14:paraId="30CD1AA3" w14:textId="77777777" w:rsidR="00030A7C" w:rsidRDefault="00030A7C">
      <w:pPr>
        <w:pStyle w:val="BodyText"/>
        <w:spacing w:before="1"/>
        <w:rPr>
          <w:b/>
        </w:rPr>
      </w:pPr>
    </w:p>
    <w:p w14:paraId="4783AC3E" w14:textId="77777777" w:rsidR="00030A7C" w:rsidRDefault="00000000">
      <w:pPr>
        <w:pStyle w:val="BodyText"/>
        <w:ind w:left="1080" w:right="1435" w:firstLine="60"/>
        <w:jc w:val="both"/>
      </w:pPr>
      <w:r>
        <w:rPr>
          <w:b/>
          <w:i/>
        </w:rPr>
        <w:t xml:space="preserve">Recruitment of students from underrepresented STEM populations: </w:t>
      </w:r>
      <w:r>
        <w:t>The program's underrepresented student population is steadily increasing, and this growth is a testament to our collective efforts. To further accelerate this growth, it is essential to foster an inclusive and supportive environment. It can be achieved by incorporating inclusive curriculum and teaching practices. By creating a space where students from underrepresented groups feel a sense of belonging, their retention and success rates will also improve. NC A&amp;T is a number 1 public HBCU;</w:t>
      </w:r>
      <w:r>
        <w:rPr>
          <w:spacing w:val="-15"/>
        </w:rPr>
        <w:t xml:space="preserve"> </w:t>
      </w:r>
      <w:r>
        <w:t>recruiting</w:t>
      </w:r>
      <w:r>
        <w:rPr>
          <w:spacing w:val="-15"/>
        </w:rPr>
        <w:t xml:space="preserve"> </w:t>
      </w:r>
      <w:r>
        <w:t>from</w:t>
      </w:r>
      <w:r>
        <w:rPr>
          <w:spacing w:val="-15"/>
        </w:rPr>
        <w:t xml:space="preserve"> </w:t>
      </w:r>
      <w:r>
        <w:t>its</w:t>
      </w:r>
      <w:r>
        <w:rPr>
          <w:spacing w:val="-15"/>
        </w:rPr>
        <w:t xml:space="preserve"> </w:t>
      </w:r>
      <w:r>
        <w:t>Undergraduate</w:t>
      </w:r>
      <w:r>
        <w:rPr>
          <w:spacing w:val="-15"/>
        </w:rPr>
        <w:t xml:space="preserve"> </w:t>
      </w:r>
      <w:r>
        <w:t>students</w:t>
      </w:r>
      <w:r>
        <w:rPr>
          <w:spacing w:val="-15"/>
        </w:rPr>
        <w:t xml:space="preserve"> </w:t>
      </w:r>
      <w:r>
        <w:t>offers</w:t>
      </w:r>
      <w:r>
        <w:rPr>
          <w:spacing w:val="-15"/>
        </w:rPr>
        <w:t xml:space="preserve"> </w:t>
      </w:r>
      <w:r>
        <w:t>another</w:t>
      </w:r>
      <w:r>
        <w:rPr>
          <w:spacing w:val="-14"/>
        </w:rPr>
        <w:t xml:space="preserve"> </w:t>
      </w:r>
      <w:r>
        <w:t>critical</w:t>
      </w:r>
      <w:r>
        <w:rPr>
          <w:spacing w:val="-15"/>
        </w:rPr>
        <w:t xml:space="preserve"> </w:t>
      </w:r>
      <w:r>
        <w:t>opportunity</w:t>
      </w:r>
      <w:r>
        <w:rPr>
          <w:spacing w:val="-15"/>
        </w:rPr>
        <w:t xml:space="preserve"> </w:t>
      </w:r>
      <w:r>
        <w:t>to</w:t>
      </w:r>
      <w:r>
        <w:rPr>
          <w:spacing w:val="-14"/>
        </w:rPr>
        <w:t xml:space="preserve"> </w:t>
      </w:r>
      <w:r>
        <w:t>strengthen diversity in the program. Our strategy to boost this effect is making underrepresented alumni act as ambassadors for STEM programs and share their successes and career paths with prospective students, which inspires others to follow a similar path. Branding and organizing outreach activities</w:t>
      </w:r>
      <w:r>
        <w:rPr>
          <w:spacing w:val="-15"/>
        </w:rPr>
        <w:t xml:space="preserve"> </w:t>
      </w:r>
      <w:r>
        <w:t>to</w:t>
      </w:r>
      <w:r>
        <w:rPr>
          <w:spacing w:val="-15"/>
        </w:rPr>
        <w:t xml:space="preserve"> </w:t>
      </w:r>
      <w:proofErr w:type="gramStart"/>
      <w:r>
        <w:t>feeder</w:t>
      </w:r>
      <w:proofErr w:type="gramEnd"/>
      <w:r>
        <w:rPr>
          <w:spacing w:val="-15"/>
        </w:rPr>
        <w:t xml:space="preserve"> </w:t>
      </w:r>
      <w:r>
        <w:t>schools</w:t>
      </w:r>
      <w:r>
        <w:rPr>
          <w:spacing w:val="-15"/>
        </w:rPr>
        <w:t xml:space="preserve"> </w:t>
      </w:r>
      <w:r>
        <w:t>and</w:t>
      </w:r>
      <w:r>
        <w:rPr>
          <w:spacing w:val="-15"/>
        </w:rPr>
        <w:t xml:space="preserve"> </w:t>
      </w:r>
      <w:r>
        <w:t>other</w:t>
      </w:r>
      <w:r>
        <w:rPr>
          <w:spacing w:val="-15"/>
        </w:rPr>
        <w:t xml:space="preserve"> </w:t>
      </w:r>
      <w:r>
        <w:t>institutes</w:t>
      </w:r>
      <w:r>
        <w:rPr>
          <w:spacing w:val="-15"/>
        </w:rPr>
        <w:t xml:space="preserve"> </w:t>
      </w:r>
      <w:r>
        <w:t>with</w:t>
      </w:r>
      <w:r>
        <w:rPr>
          <w:spacing w:val="-15"/>
        </w:rPr>
        <w:t xml:space="preserve"> </w:t>
      </w:r>
      <w:r>
        <w:t>a</w:t>
      </w:r>
      <w:r>
        <w:rPr>
          <w:spacing w:val="-15"/>
        </w:rPr>
        <w:t xml:space="preserve"> </w:t>
      </w:r>
      <w:r>
        <w:t>high</w:t>
      </w:r>
      <w:r>
        <w:rPr>
          <w:spacing w:val="-15"/>
        </w:rPr>
        <w:t xml:space="preserve"> </w:t>
      </w:r>
      <w:r>
        <w:t>minority</w:t>
      </w:r>
      <w:r>
        <w:rPr>
          <w:spacing w:val="-15"/>
        </w:rPr>
        <w:t xml:space="preserve"> </w:t>
      </w:r>
      <w:r>
        <w:t>population</w:t>
      </w:r>
      <w:r>
        <w:rPr>
          <w:spacing w:val="-15"/>
        </w:rPr>
        <w:t xml:space="preserve"> </w:t>
      </w:r>
      <w:r>
        <w:t>will</w:t>
      </w:r>
      <w:r>
        <w:rPr>
          <w:spacing w:val="-15"/>
        </w:rPr>
        <w:t xml:space="preserve"> </w:t>
      </w:r>
      <w:r>
        <w:t>further</w:t>
      </w:r>
      <w:r>
        <w:rPr>
          <w:spacing w:val="-15"/>
        </w:rPr>
        <w:t xml:space="preserve"> </w:t>
      </w:r>
      <w:r>
        <w:t>enhance diversity and equity.</w:t>
      </w:r>
    </w:p>
    <w:p w14:paraId="217395E0" w14:textId="77777777" w:rsidR="00030A7C" w:rsidRDefault="00030A7C">
      <w:pPr>
        <w:pStyle w:val="BodyText"/>
      </w:pPr>
    </w:p>
    <w:p w14:paraId="6A49738F" w14:textId="77777777" w:rsidR="00030A7C" w:rsidRDefault="00030A7C">
      <w:pPr>
        <w:pStyle w:val="BodyText"/>
        <w:spacing w:before="1"/>
      </w:pPr>
    </w:p>
    <w:p w14:paraId="1EE33634" w14:textId="77777777" w:rsidR="00030A7C" w:rsidRDefault="00000000">
      <w:pPr>
        <w:pStyle w:val="BodyText"/>
        <w:ind w:left="1080" w:right="1436"/>
        <w:jc w:val="both"/>
      </w:pPr>
      <w:r>
        <w:rPr>
          <w:b/>
          <w:i/>
        </w:rPr>
        <w:t xml:space="preserve">New course developments: </w:t>
      </w:r>
      <w:r>
        <w:t>In addition to the classical course, it is imperative to launch new courses and professional development opportunities focused on the skills required for academic careers.</w:t>
      </w:r>
      <w:r>
        <w:rPr>
          <w:spacing w:val="40"/>
        </w:rPr>
        <w:t xml:space="preserve"> </w:t>
      </w:r>
      <w:r>
        <w:t>In</w:t>
      </w:r>
      <w:r>
        <w:rPr>
          <w:spacing w:val="-1"/>
        </w:rPr>
        <w:t xml:space="preserve"> </w:t>
      </w:r>
      <w:r>
        <w:t xml:space="preserve">AST 992, students learn to write critiques in seminars and present their research to </w:t>
      </w:r>
      <w:r>
        <w:rPr>
          <w:spacing w:val="-2"/>
        </w:rPr>
        <w:t>professional</w:t>
      </w:r>
      <w:r>
        <w:rPr>
          <w:spacing w:val="-5"/>
        </w:rPr>
        <w:t xml:space="preserve"> </w:t>
      </w:r>
      <w:r>
        <w:rPr>
          <w:spacing w:val="-2"/>
        </w:rPr>
        <w:t>and</w:t>
      </w:r>
      <w:r>
        <w:rPr>
          <w:spacing w:val="-6"/>
        </w:rPr>
        <w:t xml:space="preserve"> </w:t>
      </w:r>
      <w:r>
        <w:rPr>
          <w:spacing w:val="-2"/>
        </w:rPr>
        <w:t>general audiences.</w:t>
      </w:r>
      <w:r>
        <w:rPr>
          <w:spacing w:val="-7"/>
        </w:rPr>
        <w:t xml:space="preserve"> </w:t>
      </w:r>
      <w:r>
        <w:rPr>
          <w:spacing w:val="-2"/>
        </w:rPr>
        <w:t>Teaching and pedagogy,</w:t>
      </w:r>
      <w:r>
        <w:rPr>
          <w:spacing w:val="-6"/>
        </w:rPr>
        <w:t xml:space="preserve"> </w:t>
      </w:r>
      <w:r>
        <w:rPr>
          <w:spacing w:val="-2"/>
        </w:rPr>
        <w:t>scientific</w:t>
      </w:r>
      <w:r>
        <w:rPr>
          <w:spacing w:val="-7"/>
        </w:rPr>
        <w:t xml:space="preserve"> </w:t>
      </w:r>
      <w:r>
        <w:rPr>
          <w:spacing w:val="-2"/>
        </w:rPr>
        <w:t>writing</w:t>
      </w:r>
      <w:r>
        <w:rPr>
          <w:spacing w:val="-5"/>
        </w:rPr>
        <w:t xml:space="preserve"> </w:t>
      </w:r>
      <w:r>
        <w:rPr>
          <w:spacing w:val="-2"/>
        </w:rPr>
        <w:t>and</w:t>
      </w:r>
      <w:r>
        <w:rPr>
          <w:spacing w:val="-5"/>
        </w:rPr>
        <w:t xml:space="preserve"> </w:t>
      </w:r>
      <w:r>
        <w:rPr>
          <w:spacing w:val="-2"/>
        </w:rPr>
        <w:t xml:space="preserve">communication, </w:t>
      </w:r>
      <w:r>
        <w:t>grant</w:t>
      </w:r>
      <w:r>
        <w:rPr>
          <w:spacing w:val="-1"/>
        </w:rPr>
        <w:t xml:space="preserve"> </w:t>
      </w:r>
      <w:r>
        <w:t>writing,</w:t>
      </w:r>
      <w:r>
        <w:rPr>
          <w:spacing w:val="-1"/>
        </w:rPr>
        <w:t xml:space="preserve"> </w:t>
      </w:r>
      <w:r>
        <w:t>and</w:t>
      </w:r>
      <w:r>
        <w:rPr>
          <w:spacing w:val="-1"/>
        </w:rPr>
        <w:t xml:space="preserve"> </w:t>
      </w:r>
      <w:r>
        <w:t>research funding</w:t>
      </w:r>
      <w:r>
        <w:rPr>
          <w:spacing w:val="-1"/>
        </w:rPr>
        <w:t xml:space="preserve"> </w:t>
      </w:r>
      <w:r>
        <w:t>will</w:t>
      </w:r>
      <w:r>
        <w:rPr>
          <w:spacing w:val="-1"/>
        </w:rPr>
        <w:t xml:space="preserve"> </w:t>
      </w:r>
      <w:r>
        <w:t>help</w:t>
      </w:r>
      <w:r>
        <w:rPr>
          <w:spacing w:val="-1"/>
        </w:rPr>
        <w:t xml:space="preserve"> </w:t>
      </w:r>
      <w:r>
        <w:t>students be</w:t>
      </w:r>
      <w:r>
        <w:rPr>
          <w:spacing w:val="-2"/>
        </w:rPr>
        <w:t xml:space="preserve"> </w:t>
      </w:r>
      <w:r>
        <w:t>better</w:t>
      </w:r>
      <w:r>
        <w:rPr>
          <w:spacing w:val="-2"/>
        </w:rPr>
        <w:t xml:space="preserve"> </w:t>
      </w:r>
      <w:r>
        <w:t>equipped</w:t>
      </w:r>
      <w:r>
        <w:rPr>
          <w:spacing w:val="-1"/>
        </w:rPr>
        <w:t xml:space="preserve"> </w:t>
      </w:r>
      <w:r>
        <w:t>to</w:t>
      </w:r>
      <w:r>
        <w:rPr>
          <w:spacing w:val="-1"/>
        </w:rPr>
        <w:t xml:space="preserve"> </w:t>
      </w:r>
      <w:r>
        <w:t>transition</w:t>
      </w:r>
      <w:r>
        <w:rPr>
          <w:spacing w:val="-1"/>
        </w:rPr>
        <w:t xml:space="preserve"> </w:t>
      </w:r>
      <w:r>
        <w:t>into</w:t>
      </w:r>
      <w:r>
        <w:rPr>
          <w:spacing w:val="-4"/>
        </w:rPr>
        <w:t xml:space="preserve"> </w:t>
      </w:r>
      <w:r>
        <w:t>faculty roles, ensuring they are prepared as researchers, educators, and academic leaders.</w:t>
      </w:r>
    </w:p>
    <w:p w14:paraId="0DA32908" w14:textId="77777777" w:rsidR="00030A7C" w:rsidRDefault="00030A7C">
      <w:pPr>
        <w:pStyle w:val="BodyText"/>
      </w:pPr>
    </w:p>
    <w:p w14:paraId="4769DDF7" w14:textId="77777777" w:rsidR="00030A7C" w:rsidRDefault="00030A7C">
      <w:pPr>
        <w:pStyle w:val="BodyText"/>
      </w:pPr>
    </w:p>
    <w:p w14:paraId="43752033" w14:textId="77777777" w:rsidR="00030A7C" w:rsidRDefault="00000000">
      <w:pPr>
        <w:pStyle w:val="BodyText"/>
        <w:ind w:left="1080" w:right="1434"/>
        <w:jc w:val="both"/>
      </w:pPr>
      <w:r>
        <w:rPr>
          <w:b/>
          <w:i/>
        </w:rPr>
        <w:t xml:space="preserve">Seminars and Graduate Symposium Day: </w:t>
      </w:r>
      <w:r>
        <w:t xml:space="preserve">Our department hosts a weekly seminar series every Thursday, where external speakers present their research and meet faculty and students. Senior- level undergraduate students and all graduate students are mandatory attendees. The chemistry </w:t>
      </w:r>
      <w:r>
        <w:rPr>
          <w:spacing w:val="-2"/>
        </w:rPr>
        <w:t>department</w:t>
      </w:r>
      <w:r>
        <w:rPr>
          <w:spacing w:val="-7"/>
        </w:rPr>
        <w:t xml:space="preserve"> </w:t>
      </w:r>
      <w:r>
        <w:rPr>
          <w:spacing w:val="-2"/>
        </w:rPr>
        <w:t>also</w:t>
      </w:r>
      <w:r>
        <w:rPr>
          <w:spacing w:val="-6"/>
        </w:rPr>
        <w:t xml:space="preserve"> </w:t>
      </w:r>
      <w:r>
        <w:rPr>
          <w:spacing w:val="-2"/>
        </w:rPr>
        <w:t>organizes</w:t>
      </w:r>
      <w:r>
        <w:rPr>
          <w:spacing w:val="-7"/>
        </w:rPr>
        <w:t xml:space="preserve"> </w:t>
      </w:r>
      <w:r>
        <w:rPr>
          <w:spacing w:val="-2"/>
        </w:rPr>
        <w:t>a</w:t>
      </w:r>
      <w:r>
        <w:rPr>
          <w:spacing w:val="-7"/>
        </w:rPr>
        <w:t xml:space="preserve"> </w:t>
      </w:r>
      <w:r>
        <w:rPr>
          <w:spacing w:val="-2"/>
        </w:rPr>
        <w:t>graduate</w:t>
      </w:r>
      <w:r>
        <w:rPr>
          <w:spacing w:val="-7"/>
        </w:rPr>
        <w:t xml:space="preserve"> </w:t>
      </w:r>
      <w:r>
        <w:rPr>
          <w:spacing w:val="-2"/>
        </w:rPr>
        <w:t>student</w:t>
      </w:r>
      <w:r>
        <w:rPr>
          <w:spacing w:val="-7"/>
        </w:rPr>
        <w:t xml:space="preserve"> </w:t>
      </w:r>
      <w:r>
        <w:rPr>
          <w:spacing w:val="-2"/>
        </w:rPr>
        <w:t>symposium</w:t>
      </w:r>
      <w:r>
        <w:rPr>
          <w:spacing w:val="-6"/>
        </w:rPr>
        <w:t xml:space="preserve"> </w:t>
      </w:r>
      <w:r>
        <w:rPr>
          <w:spacing w:val="-2"/>
        </w:rPr>
        <w:t>every</w:t>
      </w:r>
      <w:r>
        <w:rPr>
          <w:spacing w:val="-8"/>
        </w:rPr>
        <w:t xml:space="preserve"> </w:t>
      </w:r>
      <w:r>
        <w:rPr>
          <w:spacing w:val="-2"/>
        </w:rPr>
        <w:t>year.</w:t>
      </w:r>
      <w:r>
        <w:rPr>
          <w:spacing w:val="-7"/>
        </w:rPr>
        <w:t xml:space="preserve"> </w:t>
      </w:r>
      <w:r>
        <w:rPr>
          <w:spacing w:val="-2"/>
        </w:rPr>
        <w:t>It</w:t>
      </w:r>
      <w:r>
        <w:rPr>
          <w:spacing w:val="-7"/>
        </w:rPr>
        <w:t xml:space="preserve"> </w:t>
      </w:r>
      <w:r>
        <w:rPr>
          <w:spacing w:val="-2"/>
        </w:rPr>
        <w:t>allows</w:t>
      </w:r>
      <w:r>
        <w:rPr>
          <w:spacing w:val="-6"/>
        </w:rPr>
        <w:t xml:space="preserve"> </w:t>
      </w:r>
      <w:r>
        <w:rPr>
          <w:spacing w:val="-2"/>
        </w:rPr>
        <w:t>students</w:t>
      </w:r>
      <w:r>
        <w:rPr>
          <w:spacing w:val="-6"/>
        </w:rPr>
        <w:t xml:space="preserve"> </w:t>
      </w:r>
      <w:r>
        <w:rPr>
          <w:spacing w:val="-2"/>
        </w:rPr>
        <w:t>to</w:t>
      </w:r>
      <w:r>
        <w:rPr>
          <w:spacing w:val="-6"/>
        </w:rPr>
        <w:t xml:space="preserve"> </w:t>
      </w:r>
      <w:r>
        <w:rPr>
          <w:spacing w:val="-2"/>
        </w:rPr>
        <w:t xml:space="preserve">showcase </w:t>
      </w:r>
      <w:r>
        <w:t>their results to peers and faculty and allows collaboration within the department. Besides that, students participate</w:t>
      </w:r>
    </w:p>
    <w:p w14:paraId="7F612BB3" w14:textId="77777777" w:rsidR="00030A7C" w:rsidRDefault="00030A7C">
      <w:pPr>
        <w:pStyle w:val="BodyText"/>
        <w:spacing w:before="1"/>
      </w:pPr>
    </w:p>
    <w:p w14:paraId="1FE74C4B" w14:textId="77777777" w:rsidR="00AD118B" w:rsidRDefault="00AD118B">
      <w:pPr>
        <w:pStyle w:val="BodyText"/>
        <w:ind w:left="1080" w:right="1440"/>
        <w:jc w:val="both"/>
        <w:rPr>
          <w:b/>
        </w:rPr>
      </w:pPr>
    </w:p>
    <w:p w14:paraId="4DD676CD" w14:textId="6B0452BF" w:rsidR="00030A7C" w:rsidRDefault="00000000">
      <w:pPr>
        <w:pStyle w:val="BodyText"/>
        <w:ind w:left="1080" w:right="1440"/>
        <w:jc w:val="both"/>
      </w:pPr>
      <w:r>
        <w:rPr>
          <w:b/>
        </w:rPr>
        <w:lastRenderedPageBreak/>
        <w:t>Faculty</w:t>
      </w:r>
      <w:r>
        <w:rPr>
          <w:b/>
          <w:spacing w:val="-3"/>
        </w:rPr>
        <w:t xml:space="preserve"> </w:t>
      </w:r>
      <w:r>
        <w:rPr>
          <w:b/>
        </w:rPr>
        <w:t>Mentoring:</w:t>
      </w:r>
      <w:r>
        <w:rPr>
          <w:b/>
          <w:spacing w:val="-7"/>
        </w:rPr>
        <w:t xml:space="preserve"> </w:t>
      </w:r>
      <w:r>
        <w:t>The</w:t>
      </w:r>
      <w:r>
        <w:rPr>
          <w:spacing w:val="-1"/>
        </w:rPr>
        <w:t xml:space="preserve"> </w:t>
      </w:r>
      <w:r>
        <w:t>new</w:t>
      </w:r>
      <w:r>
        <w:rPr>
          <w:spacing w:val="-3"/>
        </w:rPr>
        <w:t xml:space="preserve"> </w:t>
      </w:r>
      <w:r>
        <w:t>tenure-track</w:t>
      </w:r>
      <w:r>
        <w:rPr>
          <w:spacing w:val="-2"/>
        </w:rPr>
        <w:t xml:space="preserve"> </w:t>
      </w:r>
      <w:r>
        <w:t>faculty members</w:t>
      </w:r>
      <w:r>
        <w:rPr>
          <w:spacing w:val="-3"/>
        </w:rPr>
        <w:t xml:space="preserve"> </w:t>
      </w:r>
      <w:r>
        <w:t>are</w:t>
      </w:r>
      <w:r>
        <w:rPr>
          <w:spacing w:val="-4"/>
        </w:rPr>
        <w:t xml:space="preserve"> </w:t>
      </w:r>
      <w:r>
        <w:t>paired</w:t>
      </w:r>
      <w:r>
        <w:rPr>
          <w:spacing w:val="-2"/>
        </w:rPr>
        <w:t xml:space="preserve"> </w:t>
      </w:r>
      <w:r>
        <w:t>with experienced,</w:t>
      </w:r>
      <w:r>
        <w:rPr>
          <w:spacing w:val="-2"/>
        </w:rPr>
        <w:t xml:space="preserve"> </w:t>
      </w:r>
      <w:r>
        <w:t>tenured faculty mentors in a formal mentorship program.</w:t>
      </w:r>
      <w:r>
        <w:rPr>
          <w:spacing w:val="-1"/>
        </w:rPr>
        <w:t xml:space="preserve"> </w:t>
      </w:r>
      <w:r>
        <w:t>These mentors provide guidance and support to help</w:t>
      </w:r>
      <w:r>
        <w:rPr>
          <w:spacing w:val="44"/>
        </w:rPr>
        <w:t xml:space="preserve"> </w:t>
      </w:r>
      <w:r>
        <w:t>the</w:t>
      </w:r>
      <w:r>
        <w:rPr>
          <w:spacing w:val="46"/>
        </w:rPr>
        <w:t xml:space="preserve"> </w:t>
      </w:r>
      <w:r>
        <w:t>new</w:t>
      </w:r>
      <w:r>
        <w:rPr>
          <w:spacing w:val="46"/>
        </w:rPr>
        <w:t xml:space="preserve"> </w:t>
      </w:r>
      <w:r>
        <w:t>faculty</w:t>
      </w:r>
      <w:r>
        <w:rPr>
          <w:spacing w:val="45"/>
        </w:rPr>
        <w:t xml:space="preserve"> </w:t>
      </w:r>
      <w:r>
        <w:t>navigate</w:t>
      </w:r>
      <w:r>
        <w:rPr>
          <w:spacing w:val="45"/>
        </w:rPr>
        <w:t xml:space="preserve"> </w:t>
      </w:r>
      <w:r>
        <w:t>their</w:t>
      </w:r>
      <w:r>
        <w:rPr>
          <w:spacing w:val="46"/>
        </w:rPr>
        <w:t xml:space="preserve"> </w:t>
      </w:r>
      <w:r>
        <w:t>roles</w:t>
      </w:r>
      <w:r>
        <w:rPr>
          <w:spacing w:val="46"/>
        </w:rPr>
        <w:t xml:space="preserve"> </w:t>
      </w:r>
      <w:r>
        <w:t>and</w:t>
      </w:r>
      <w:r>
        <w:rPr>
          <w:spacing w:val="45"/>
        </w:rPr>
        <w:t xml:space="preserve"> </w:t>
      </w:r>
      <w:r>
        <w:t>responsibilities.</w:t>
      </w:r>
      <w:r>
        <w:rPr>
          <w:spacing w:val="44"/>
        </w:rPr>
        <w:t xml:space="preserve"> </w:t>
      </w:r>
      <w:r>
        <w:t>Regular</w:t>
      </w:r>
      <w:r>
        <w:rPr>
          <w:spacing w:val="45"/>
        </w:rPr>
        <w:t xml:space="preserve"> </w:t>
      </w:r>
      <w:r>
        <w:t>meetings</w:t>
      </w:r>
      <w:r>
        <w:rPr>
          <w:spacing w:val="46"/>
        </w:rPr>
        <w:t xml:space="preserve"> </w:t>
      </w:r>
      <w:r>
        <w:t>between</w:t>
      </w:r>
      <w:r>
        <w:rPr>
          <w:spacing w:val="46"/>
        </w:rPr>
        <w:t xml:space="preserve"> </w:t>
      </w:r>
      <w:r>
        <w:rPr>
          <w:spacing w:val="-5"/>
        </w:rPr>
        <w:t>the</w:t>
      </w:r>
    </w:p>
    <w:p w14:paraId="6D560787" w14:textId="77777777" w:rsidR="00030A7C" w:rsidRDefault="00000000">
      <w:pPr>
        <w:pStyle w:val="BodyText"/>
        <w:spacing w:before="79"/>
        <w:ind w:left="1080" w:right="1438"/>
        <w:jc w:val="both"/>
      </w:pPr>
      <w:r>
        <w:t>mentors and the new faculty members offer an opportunity to discuss progress on various fronts, including establishing their research lab, the development and delivery of courses, and strategies for</w:t>
      </w:r>
      <w:r>
        <w:rPr>
          <w:spacing w:val="-15"/>
        </w:rPr>
        <w:t xml:space="preserve"> </w:t>
      </w:r>
      <w:r>
        <w:t>recruiting</w:t>
      </w:r>
      <w:r>
        <w:rPr>
          <w:spacing w:val="-14"/>
        </w:rPr>
        <w:t xml:space="preserve"> </w:t>
      </w:r>
      <w:r>
        <w:t>students</w:t>
      </w:r>
      <w:r>
        <w:rPr>
          <w:spacing w:val="-14"/>
        </w:rPr>
        <w:t xml:space="preserve"> </w:t>
      </w:r>
      <w:r>
        <w:t>to</w:t>
      </w:r>
      <w:r>
        <w:rPr>
          <w:spacing w:val="-14"/>
        </w:rPr>
        <w:t xml:space="preserve"> </w:t>
      </w:r>
      <w:r>
        <w:t>their</w:t>
      </w:r>
      <w:r>
        <w:rPr>
          <w:spacing w:val="-14"/>
        </w:rPr>
        <w:t xml:space="preserve"> </w:t>
      </w:r>
      <w:r>
        <w:t>programs.</w:t>
      </w:r>
      <w:r>
        <w:rPr>
          <w:spacing w:val="-14"/>
        </w:rPr>
        <w:t xml:space="preserve"> </w:t>
      </w:r>
      <w:r>
        <w:t>University</w:t>
      </w:r>
      <w:r>
        <w:rPr>
          <w:spacing w:val="-14"/>
        </w:rPr>
        <w:t xml:space="preserve"> </w:t>
      </w:r>
      <w:r>
        <w:t>and</w:t>
      </w:r>
      <w:r>
        <w:rPr>
          <w:spacing w:val="-14"/>
        </w:rPr>
        <w:t xml:space="preserve"> </w:t>
      </w:r>
      <w:r>
        <w:t>Colleges</w:t>
      </w:r>
      <w:r>
        <w:rPr>
          <w:spacing w:val="-14"/>
        </w:rPr>
        <w:t xml:space="preserve"> </w:t>
      </w:r>
      <w:r>
        <w:t>organize</w:t>
      </w:r>
      <w:r>
        <w:rPr>
          <w:spacing w:val="-15"/>
        </w:rPr>
        <w:t xml:space="preserve"> </w:t>
      </w:r>
      <w:r>
        <w:t>the</w:t>
      </w:r>
      <w:r>
        <w:rPr>
          <w:spacing w:val="-15"/>
        </w:rPr>
        <w:t xml:space="preserve"> </w:t>
      </w:r>
      <w:r>
        <w:t>orientation</w:t>
      </w:r>
      <w:r>
        <w:rPr>
          <w:spacing w:val="-14"/>
        </w:rPr>
        <w:t xml:space="preserve"> </w:t>
      </w:r>
      <w:r>
        <w:t>program for</w:t>
      </w:r>
      <w:r>
        <w:rPr>
          <w:spacing w:val="-15"/>
        </w:rPr>
        <w:t xml:space="preserve"> </w:t>
      </w:r>
      <w:r>
        <w:t>new</w:t>
      </w:r>
      <w:r>
        <w:rPr>
          <w:spacing w:val="-15"/>
        </w:rPr>
        <w:t xml:space="preserve"> </w:t>
      </w:r>
      <w:r>
        <w:t>faculty.</w:t>
      </w:r>
      <w:r>
        <w:rPr>
          <w:spacing w:val="-15"/>
        </w:rPr>
        <w:t xml:space="preserve"> </w:t>
      </w:r>
      <w:r>
        <w:t>All</w:t>
      </w:r>
      <w:r>
        <w:rPr>
          <w:spacing w:val="-13"/>
        </w:rPr>
        <w:t xml:space="preserve"> </w:t>
      </w:r>
      <w:r>
        <w:t>graduate</w:t>
      </w:r>
      <w:r>
        <w:rPr>
          <w:spacing w:val="-12"/>
        </w:rPr>
        <w:t xml:space="preserve"> </w:t>
      </w:r>
      <w:r>
        <w:t>students</w:t>
      </w:r>
      <w:r>
        <w:rPr>
          <w:spacing w:val="-11"/>
        </w:rPr>
        <w:t xml:space="preserve"> </w:t>
      </w:r>
      <w:r>
        <w:t>have</w:t>
      </w:r>
      <w:r>
        <w:rPr>
          <w:spacing w:val="-10"/>
        </w:rPr>
        <w:t xml:space="preserve"> </w:t>
      </w:r>
      <w:r>
        <w:t>advisors</w:t>
      </w:r>
      <w:r>
        <w:rPr>
          <w:spacing w:val="-11"/>
        </w:rPr>
        <w:t xml:space="preserve"> </w:t>
      </w:r>
      <w:r>
        <w:t>and</w:t>
      </w:r>
      <w:r>
        <w:rPr>
          <w:spacing w:val="-12"/>
        </w:rPr>
        <w:t xml:space="preserve"> </w:t>
      </w:r>
      <w:r>
        <w:t>advisory</w:t>
      </w:r>
      <w:r>
        <w:rPr>
          <w:spacing w:val="-12"/>
        </w:rPr>
        <w:t xml:space="preserve"> </w:t>
      </w:r>
      <w:r>
        <w:t>(thesis)</w:t>
      </w:r>
      <w:r>
        <w:rPr>
          <w:spacing w:val="-11"/>
        </w:rPr>
        <w:t xml:space="preserve"> </w:t>
      </w:r>
      <w:r>
        <w:t>committees.</w:t>
      </w:r>
      <w:r>
        <w:rPr>
          <w:spacing w:val="-15"/>
        </w:rPr>
        <w:t xml:space="preserve"> </w:t>
      </w:r>
      <w:r>
        <w:t>The</w:t>
      </w:r>
      <w:r>
        <w:rPr>
          <w:spacing w:val="-13"/>
        </w:rPr>
        <w:t xml:space="preserve"> </w:t>
      </w:r>
      <w:r>
        <w:t>advisor and graduate coordinator are responsible for guiding the students through course requirements, registration, and academic advising.</w:t>
      </w:r>
    </w:p>
    <w:p w14:paraId="186BAB20" w14:textId="77777777" w:rsidR="00030A7C" w:rsidRDefault="00030A7C">
      <w:pPr>
        <w:pStyle w:val="BodyText"/>
      </w:pPr>
    </w:p>
    <w:p w14:paraId="75909F72" w14:textId="77777777" w:rsidR="00030A7C" w:rsidRDefault="00000000">
      <w:pPr>
        <w:pStyle w:val="BodyText"/>
        <w:ind w:left="1080" w:right="1437"/>
        <w:jc w:val="both"/>
      </w:pPr>
      <w:r>
        <w:rPr>
          <w:b/>
        </w:rPr>
        <w:t>Funding:</w:t>
      </w:r>
      <w:r>
        <w:rPr>
          <w:b/>
          <w:spacing w:val="-11"/>
        </w:rPr>
        <w:t xml:space="preserve"> </w:t>
      </w:r>
      <w:r>
        <w:t>Doctoral</w:t>
      </w:r>
      <w:r>
        <w:rPr>
          <w:spacing w:val="-10"/>
        </w:rPr>
        <w:t xml:space="preserve"> </w:t>
      </w:r>
      <w:r>
        <w:t>students</w:t>
      </w:r>
      <w:r>
        <w:rPr>
          <w:spacing w:val="-10"/>
        </w:rPr>
        <w:t xml:space="preserve"> </w:t>
      </w:r>
      <w:r>
        <w:t>are</w:t>
      </w:r>
      <w:r>
        <w:rPr>
          <w:spacing w:val="-12"/>
        </w:rPr>
        <w:t xml:space="preserve"> </w:t>
      </w:r>
      <w:r>
        <w:t>supported</w:t>
      </w:r>
      <w:r>
        <w:rPr>
          <w:spacing w:val="-11"/>
        </w:rPr>
        <w:t xml:space="preserve"> </w:t>
      </w:r>
      <w:r>
        <w:t>by</w:t>
      </w:r>
      <w:r>
        <w:rPr>
          <w:spacing w:val="-11"/>
        </w:rPr>
        <w:t xml:space="preserve"> </w:t>
      </w:r>
      <w:r>
        <w:t>grants</w:t>
      </w:r>
      <w:r>
        <w:rPr>
          <w:spacing w:val="-10"/>
        </w:rPr>
        <w:t xml:space="preserve"> </w:t>
      </w:r>
      <w:r>
        <w:t>obtained</w:t>
      </w:r>
      <w:r>
        <w:rPr>
          <w:spacing w:val="-11"/>
        </w:rPr>
        <w:t xml:space="preserve"> </w:t>
      </w:r>
      <w:r>
        <w:t>by</w:t>
      </w:r>
      <w:r>
        <w:rPr>
          <w:spacing w:val="-11"/>
        </w:rPr>
        <w:t xml:space="preserve"> </w:t>
      </w:r>
      <w:r>
        <w:t>their</w:t>
      </w:r>
      <w:r>
        <w:rPr>
          <w:spacing w:val="-11"/>
        </w:rPr>
        <w:t xml:space="preserve"> </w:t>
      </w:r>
      <w:r>
        <w:t>advisor</w:t>
      </w:r>
      <w:r>
        <w:rPr>
          <w:spacing w:val="-11"/>
        </w:rPr>
        <w:t xml:space="preserve"> </w:t>
      </w:r>
      <w:r>
        <w:t>grants</w:t>
      </w:r>
      <w:r>
        <w:rPr>
          <w:spacing w:val="-10"/>
        </w:rPr>
        <w:t xml:space="preserve"> </w:t>
      </w:r>
      <w:r>
        <w:t>with</w:t>
      </w:r>
      <w:r>
        <w:rPr>
          <w:spacing w:val="-10"/>
        </w:rPr>
        <w:t xml:space="preserve"> </w:t>
      </w:r>
      <w:r>
        <w:t>teaching assistantships. NCA&amp;T has a new funding model in which graduate students receive a one-year funding</w:t>
      </w:r>
      <w:r>
        <w:rPr>
          <w:spacing w:val="-5"/>
        </w:rPr>
        <w:t xml:space="preserve"> </w:t>
      </w:r>
      <w:r>
        <w:t>commitment</w:t>
      </w:r>
      <w:r>
        <w:rPr>
          <w:spacing w:val="-5"/>
        </w:rPr>
        <w:t xml:space="preserve"> </w:t>
      </w:r>
      <w:r>
        <w:t>that</w:t>
      </w:r>
      <w:r>
        <w:rPr>
          <w:spacing w:val="-5"/>
        </w:rPr>
        <w:t xml:space="preserve"> </w:t>
      </w:r>
      <w:r>
        <w:t>may</w:t>
      </w:r>
      <w:r>
        <w:rPr>
          <w:spacing w:val="-5"/>
        </w:rPr>
        <w:t xml:space="preserve"> </w:t>
      </w:r>
      <w:r>
        <w:t>be</w:t>
      </w:r>
      <w:r>
        <w:rPr>
          <w:spacing w:val="-4"/>
        </w:rPr>
        <w:t xml:space="preserve"> </w:t>
      </w:r>
      <w:r>
        <w:t>renewed</w:t>
      </w:r>
      <w:r>
        <w:rPr>
          <w:spacing w:val="-5"/>
        </w:rPr>
        <w:t xml:space="preserve"> </w:t>
      </w:r>
      <w:r>
        <w:t>for</w:t>
      </w:r>
      <w:r>
        <w:rPr>
          <w:spacing w:val="-2"/>
        </w:rPr>
        <w:t xml:space="preserve"> </w:t>
      </w:r>
      <w:r>
        <w:t>a</w:t>
      </w:r>
      <w:r>
        <w:rPr>
          <w:spacing w:val="-7"/>
        </w:rPr>
        <w:t xml:space="preserve"> </w:t>
      </w:r>
      <w:r>
        <w:t>maximum</w:t>
      </w:r>
      <w:r>
        <w:rPr>
          <w:spacing w:val="-4"/>
        </w:rPr>
        <w:t xml:space="preserve"> </w:t>
      </w:r>
      <w:r>
        <w:t>of</w:t>
      </w:r>
      <w:r>
        <w:rPr>
          <w:spacing w:val="-6"/>
        </w:rPr>
        <w:t xml:space="preserve"> </w:t>
      </w:r>
      <w:r>
        <w:t>two</w:t>
      </w:r>
      <w:r>
        <w:rPr>
          <w:spacing w:val="-5"/>
        </w:rPr>
        <w:t xml:space="preserve"> </w:t>
      </w:r>
      <w:r>
        <w:t>years</w:t>
      </w:r>
      <w:r>
        <w:rPr>
          <w:spacing w:val="-2"/>
        </w:rPr>
        <w:t xml:space="preserve"> </w:t>
      </w:r>
      <w:r>
        <w:t>for</w:t>
      </w:r>
      <w:r>
        <w:rPr>
          <w:spacing w:val="-2"/>
        </w:rPr>
        <w:t xml:space="preserve"> </w:t>
      </w:r>
      <w:r>
        <w:t>doctoral</w:t>
      </w:r>
      <w:r>
        <w:rPr>
          <w:spacing w:val="-4"/>
        </w:rPr>
        <w:t xml:space="preserve"> </w:t>
      </w:r>
      <w:r>
        <w:t>students.</w:t>
      </w:r>
      <w:r>
        <w:rPr>
          <w:spacing w:val="-7"/>
        </w:rPr>
        <w:t xml:space="preserve"> </w:t>
      </w:r>
      <w:r>
        <w:t>The department is seeking a more tenable source of funding.</w:t>
      </w:r>
    </w:p>
    <w:p w14:paraId="4841DACA" w14:textId="77777777" w:rsidR="00030A7C" w:rsidRDefault="00030A7C">
      <w:pPr>
        <w:pStyle w:val="BodyText"/>
      </w:pPr>
    </w:p>
    <w:p w14:paraId="21735352" w14:textId="77777777" w:rsidR="00030A7C" w:rsidRDefault="00000000">
      <w:pPr>
        <w:pStyle w:val="BodyText"/>
        <w:spacing w:before="1"/>
        <w:ind w:left="1080" w:right="1437"/>
        <w:jc w:val="both"/>
      </w:pPr>
      <w:r>
        <w:rPr>
          <w:b/>
        </w:rPr>
        <w:t>Networking</w:t>
      </w:r>
      <w:r>
        <w:rPr>
          <w:b/>
          <w:spacing w:val="-11"/>
        </w:rPr>
        <w:t xml:space="preserve"> </w:t>
      </w:r>
      <w:r>
        <w:rPr>
          <w:b/>
        </w:rPr>
        <w:t>and</w:t>
      </w:r>
      <w:r>
        <w:rPr>
          <w:b/>
          <w:spacing w:val="-9"/>
        </w:rPr>
        <w:t xml:space="preserve"> </w:t>
      </w:r>
      <w:r>
        <w:rPr>
          <w:b/>
        </w:rPr>
        <w:t>partnership:</w:t>
      </w:r>
      <w:r>
        <w:rPr>
          <w:b/>
          <w:spacing w:val="-10"/>
        </w:rPr>
        <w:t xml:space="preserve"> </w:t>
      </w:r>
      <w:r>
        <w:t>The</w:t>
      </w:r>
      <w:r>
        <w:rPr>
          <w:spacing w:val="-12"/>
        </w:rPr>
        <w:t xml:space="preserve"> </w:t>
      </w:r>
      <w:r>
        <w:t>faculty</w:t>
      </w:r>
      <w:r>
        <w:rPr>
          <w:spacing w:val="-11"/>
        </w:rPr>
        <w:t xml:space="preserve"> </w:t>
      </w:r>
      <w:r>
        <w:t>and</w:t>
      </w:r>
      <w:r>
        <w:rPr>
          <w:spacing w:val="-11"/>
        </w:rPr>
        <w:t xml:space="preserve"> </w:t>
      </w:r>
      <w:r>
        <w:t>students</w:t>
      </w:r>
      <w:r>
        <w:rPr>
          <w:spacing w:val="-10"/>
        </w:rPr>
        <w:t xml:space="preserve"> </w:t>
      </w:r>
      <w:r>
        <w:t>in</w:t>
      </w:r>
      <w:r>
        <w:rPr>
          <w:spacing w:val="-10"/>
        </w:rPr>
        <w:t xml:space="preserve"> </w:t>
      </w:r>
      <w:r>
        <w:t>the</w:t>
      </w:r>
      <w:r>
        <w:rPr>
          <w:spacing w:val="-11"/>
        </w:rPr>
        <w:t xml:space="preserve"> </w:t>
      </w:r>
      <w:r>
        <w:t>department</w:t>
      </w:r>
      <w:r>
        <w:rPr>
          <w:spacing w:val="-8"/>
        </w:rPr>
        <w:t xml:space="preserve"> </w:t>
      </w:r>
      <w:r>
        <w:t>are</w:t>
      </w:r>
      <w:r>
        <w:rPr>
          <w:spacing w:val="-10"/>
        </w:rPr>
        <w:t xml:space="preserve"> </w:t>
      </w:r>
      <w:r>
        <w:t>actively</w:t>
      </w:r>
      <w:r>
        <w:rPr>
          <w:spacing w:val="-8"/>
        </w:rPr>
        <w:t xml:space="preserve"> </w:t>
      </w:r>
      <w:r>
        <w:t>engaged</w:t>
      </w:r>
      <w:r>
        <w:rPr>
          <w:spacing w:val="-9"/>
        </w:rPr>
        <w:t xml:space="preserve"> </w:t>
      </w:r>
      <w:r>
        <w:t>in partnerships with professional organizations that advocate for the inclusion and advancement of underrepresented groups in science and engineering. One such organization is the National Organization for the Professional Advancement of Black Chemists and Chemical Engineers (</w:t>
      </w:r>
      <w:proofErr w:type="spellStart"/>
      <w:r>
        <w:t>NOBCChE</w:t>
      </w:r>
      <w:proofErr w:type="spellEnd"/>
      <w:r>
        <w:t xml:space="preserve">). Through collaborations with </w:t>
      </w:r>
      <w:proofErr w:type="spellStart"/>
      <w:r>
        <w:t>NOBCChE</w:t>
      </w:r>
      <w:proofErr w:type="spellEnd"/>
      <w:r>
        <w:t xml:space="preserve"> and similar associations, the department fosters an inclusive environment that encourages participation from underrepresented communities. Additionally, the department has established both undergraduate and graduate student associations to support student engagement and professional growth further. These associations provide a platform for students to collaborate, network, and pursue leadership opportunities. The students are encouraged to apply for travel grants and attend conferences/symposiums organized by </w:t>
      </w:r>
      <w:proofErr w:type="gramStart"/>
      <w:r>
        <w:t>the society</w:t>
      </w:r>
      <w:proofErr w:type="gramEnd"/>
      <w:r>
        <w:t>. Participating in such platforms, students expand their professional networks and get exposure to the broader scientific community.</w:t>
      </w:r>
    </w:p>
    <w:p w14:paraId="605045C2" w14:textId="77777777" w:rsidR="00030A7C" w:rsidRDefault="00030A7C">
      <w:pPr>
        <w:pStyle w:val="BodyText"/>
        <w:spacing w:before="1"/>
      </w:pPr>
    </w:p>
    <w:p w14:paraId="0290FC92" w14:textId="77777777" w:rsidR="00030A7C" w:rsidRDefault="00000000">
      <w:pPr>
        <w:pStyle w:val="BodyText"/>
        <w:ind w:left="1080" w:right="1436"/>
        <w:jc w:val="both"/>
      </w:pPr>
      <w:r>
        <w:t>The Chemistry Graduate Coordinator, AST Program Director, Department Chair, and Dean are jointly committed to ensuring the consistent implementation, sustainability, and continuous improvement</w:t>
      </w:r>
      <w:r>
        <w:rPr>
          <w:spacing w:val="-15"/>
        </w:rPr>
        <w:t xml:space="preserve"> </w:t>
      </w:r>
      <w:r>
        <w:t>of</w:t>
      </w:r>
      <w:r>
        <w:rPr>
          <w:spacing w:val="-15"/>
        </w:rPr>
        <w:t xml:space="preserve"> </w:t>
      </w:r>
      <w:r>
        <w:t>these</w:t>
      </w:r>
      <w:r>
        <w:rPr>
          <w:spacing w:val="-15"/>
        </w:rPr>
        <w:t xml:space="preserve"> </w:t>
      </w:r>
      <w:r>
        <w:t>practices</w:t>
      </w:r>
      <w:r>
        <w:rPr>
          <w:spacing w:val="-15"/>
        </w:rPr>
        <w:t xml:space="preserve"> </w:t>
      </w:r>
      <w:r>
        <w:t>over</w:t>
      </w:r>
      <w:r>
        <w:rPr>
          <w:spacing w:val="-15"/>
        </w:rPr>
        <w:t xml:space="preserve"> </w:t>
      </w:r>
      <w:r>
        <w:t>the</w:t>
      </w:r>
      <w:r>
        <w:rPr>
          <w:spacing w:val="-14"/>
        </w:rPr>
        <w:t xml:space="preserve"> </w:t>
      </w:r>
      <w:r>
        <w:t>coming</w:t>
      </w:r>
      <w:r>
        <w:rPr>
          <w:spacing w:val="-15"/>
        </w:rPr>
        <w:t xml:space="preserve"> </w:t>
      </w:r>
      <w:r>
        <w:t>years.</w:t>
      </w:r>
      <w:r>
        <w:rPr>
          <w:spacing w:val="-15"/>
        </w:rPr>
        <w:t xml:space="preserve"> </w:t>
      </w:r>
      <w:r>
        <w:t>They</w:t>
      </w:r>
      <w:r>
        <w:rPr>
          <w:spacing w:val="-13"/>
        </w:rPr>
        <w:t xml:space="preserve"> </w:t>
      </w:r>
      <w:r>
        <w:t>will</w:t>
      </w:r>
      <w:r>
        <w:rPr>
          <w:spacing w:val="-15"/>
        </w:rPr>
        <w:t xml:space="preserve"> </w:t>
      </w:r>
      <w:r>
        <w:t>work</w:t>
      </w:r>
      <w:r>
        <w:rPr>
          <w:spacing w:val="-13"/>
        </w:rPr>
        <w:t xml:space="preserve"> </w:t>
      </w:r>
      <w:r>
        <w:t>collaboratively</w:t>
      </w:r>
      <w:r>
        <w:rPr>
          <w:spacing w:val="-10"/>
        </w:rPr>
        <w:t xml:space="preserve"> </w:t>
      </w:r>
      <w:r>
        <w:t>with</w:t>
      </w:r>
      <w:r>
        <w:rPr>
          <w:spacing w:val="-15"/>
        </w:rPr>
        <w:t xml:space="preserve"> </w:t>
      </w:r>
      <w:r>
        <w:t>faculty to monitor progress, evaluate effectiveness, and make data-informed adjustments as needed to maintain the program’s academic quality and promote student success.</w:t>
      </w:r>
    </w:p>
    <w:p w14:paraId="0F361F65" w14:textId="77777777" w:rsidR="00030A7C" w:rsidRDefault="00030A7C">
      <w:pPr>
        <w:pStyle w:val="BodyText"/>
      </w:pPr>
    </w:p>
    <w:p w14:paraId="2A5F1B92" w14:textId="77777777" w:rsidR="00030A7C" w:rsidRDefault="00030A7C">
      <w:pPr>
        <w:pStyle w:val="BodyText"/>
      </w:pPr>
    </w:p>
    <w:p w14:paraId="1DB16B29" w14:textId="77777777" w:rsidR="00030A7C" w:rsidRDefault="00000000">
      <w:pPr>
        <w:pStyle w:val="BodyText"/>
        <w:ind w:left="1080" w:right="1433"/>
        <w:jc w:val="both"/>
      </w:pPr>
      <w:r>
        <w:rPr>
          <w:b/>
        </w:rPr>
        <w:t>Assessment:</w:t>
      </w:r>
      <w:r>
        <w:rPr>
          <w:b/>
          <w:spacing w:val="-2"/>
        </w:rPr>
        <w:t xml:space="preserve"> </w:t>
      </w:r>
      <w:r>
        <w:t>We</w:t>
      </w:r>
      <w:r>
        <w:rPr>
          <w:spacing w:val="-3"/>
        </w:rPr>
        <w:t xml:space="preserve"> </w:t>
      </w:r>
      <w:r>
        <w:t>will</w:t>
      </w:r>
      <w:r>
        <w:rPr>
          <w:spacing w:val="-1"/>
        </w:rPr>
        <w:t xml:space="preserve"> </w:t>
      </w:r>
      <w:r>
        <w:t>regularly access</w:t>
      </w:r>
      <w:r>
        <w:rPr>
          <w:spacing w:val="-1"/>
        </w:rPr>
        <w:t xml:space="preserve"> </w:t>
      </w:r>
      <w:r>
        <w:t>the</w:t>
      </w:r>
      <w:r>
        <w:rPr>
          <w:spacing w:val="-2"/>
        </w:rPr>
        <w:t xml:space="preserve"> </w:t>
      </w:r>
      <w:r>
        <w:t>program</w:t>
      </w:r>
      <w:r>
        <w:rPr>
          <w:spacing w:val="-1"/>
        </w:rPr>
        <w:t xml:space="preserve"> </w:t>
      </w:r>
      <w:r>
        <w:t>by</w:t>
      </w:r>
      <w:r>
        <w:rPr>
          <w:spacing w:val="-2"/>
        </w:rPr>
        <w:t xml:space="preserve"> </w:t>
      </w:r>
      <w:r>
        <w:t>tracking students'</w:t>
      </w:r>
      <w:r>
        <w:rPr>
          <w:spacing w:val="-1"/>
        </w:rPr>
        <w:t xml:space="preserve"> </w:t>
      </w:r>
      <w:r>
        <w:t>involvement</w:t>
      </w:r>
      <w:r>
        <w:rPr>
          <w:spacing w:val="-1"/>
        </w:rPr>
        <w:t xml:space="preserve"> </w:t>
      </w:r>
      <w:r>
        <w:t>in</w:t>
      </w:r>
      <w:r>
        <w:rPr>
          <w:spacing w:val="-1"/>
        </w:rPr>
        <w:t xml:space="preserve"> </w:t>
      </w:r>
      <w:r>
        <w:t>different activities such as conference presentations and scientific publications. The evaluation and feedback after qualifying, defense, and final presentation will be helpful in improving student success.</w:t>
      </w:r>
      <w:r>
        <w:rPr>
          <w:spacing w:val="-5"/>
        </w:rPr>
        <w:t xml:space="preserve"> </w:t>
      </w:r>
      <w:r>
        <w:t>All the research and teaching assistants are evaluated at the end of every semester.</w:t>
      </w:r>
    </w:p>
    <w:sectPr w:rsidR="00030A7C">
      <w:pgSz w:w="12240" w:h="15840"/>
      <w:pgMar w:top="1360" w:right="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30A7C"/>
    <w:rsid w:val="00030A7C"/>
    <w:rsid w:val="00667519"/>
    <w:rsid w:val="00AD11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949D2"/>
  <w15:docId w15:val="{39B6F514-1710-442B-AF49-D182E957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72" w:lineRule="exact"/>
      <w:ind w:left="19"/>
      <w:jc w:val="center"/>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945</Words>
  <Characters>5389</Characters>
  <Application>Microsoft Office Word</Application>
  <DocSecurity>0</DocSecurity>
  <Lines>44</Lines>
  <Paragraphs>12</Paragraphs>
  <ScaleCrop>false</ScaleCrop>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Bishnu P Bastakoti</dc:creator>
  <cp:lastModifiedBy>Marcia Lynn Gumpertz</cp:lastModifiedBy>
  <cp:revision>2</cp:revision>
  <dcterms:created xsi:type="dcterms:W3CDTF">2025-08-04T17:29:00Z</dcterms:created>
  <dcterms:modified xsi:type="dcterms:W3CDTF">2025-08-04T17:29:00Z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Microsoft® Word for Microsoft 365</vt:lpwstr>
  </property>
  <property fmtid="{D5CDD505-2E9C-101B-9397-08002B2CF9AE}" pid="4" name="LastSaved">
    <vt:filetime>2025-08-04T00:00:00Z</vt:filetime>
  </property>
  <property fmtid="{D5CDD505-2E9C-101B-9397-08002B2CF9AE}" pid="5" name="Producer">
    <vt:lpwstr>Microsoft® Word for Microsoft 365</vt:lpwstr>
  </property>
</Properties>
</file>